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3D" w:rsidRDefault="0005733D">
      <w:pPr>
        <w:pStyle w:val="ConsPlusTitlePage"/>
      </w:pPr>
    </w:p>
    <w:p w:rsidR="0005733D" w:rsidRPr="0005733D" w:rsidRDefault="0005733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05733D">
        <w:rPr>
          <w:rFonts w:ascii="Times New Roman" w:hAnsi="Times New Roman" w:cs="Times New Roman"/>
          <w:sz w:val="28"/>
          <w:szCs w:val="28"/>
        </w:rPr>
        <w:t>ПОЛОЖЕНИЕ</w:t>
      </w:r>
    </w:p>
    <w:p w:rsidR="0005733D" w:rsidRPr="0005733D" w:rsidRDefault="00057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О МЕЖВЕДОМСТВЕННОЙ КОМИССИИ ПО ПРОФИЛАКТИКЕ ПРЕСТУПЛЕНИЙ</w:t>
      </w:r>
    </w:p>
    <w:p w:rsidR="0005733D" w:rsidRPr="0005733D" w:rsidRDefault="00057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И ИНЫХ ПРАВОНАРУШЕНИЙ НА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</w:p>
    <w:p w:rsidR="0005733D" w:rsidRPr="0005733D" w:rsidRDefault="0005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задачи, функции, полномочия и организацию деятельности межведомственной комиссии по профилактике преступлений и иных правонарушений на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4" w:history="1">
        <w:r w:rsidRPr="000573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573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5" w:history="1">
        <w:r w:rsidRPr="000573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5733D">
        <w:rPr>
          <w:rFonts w:ascii="Times New Roman" w:hAnsi="Times New Roman" w:cs="Times New Roman"/>
          <w:sz w:val="28"/>
          <w:szCs w:val="28"/>
        </w:rPr>
        <w:t xml:space="preserve"> Мурманской области, законами Мурманской области, иными нормативными правовыми актами Мурманской области, </w:t>
      </w:r>
      <w:hyperlink r:id="rId6" w:history="1">
        <w:proofErr w:type="gramStart"/>
        <w:r w:rsidRPr="0005733D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ЗАТО г.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1.3. Комиссия является коллегиальным совещательным органом, координирующим взаимодействие между организациями и гражданами, общественными объединениями в сфере профилактики преступлений и иных правонарушений.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2.1. Выработка решений и координация организационно-практических мероприятий в рамках государственной системы профилактики правонарушений, направленных на активизацию борьбы с пьянством, алкоголизмом, наркоманией,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свободы, и других мер, направленных на снижение уровня преступности на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>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2.2. Совершенствование нормативной правовой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 в сфере профилактики преступлений и иных правонарушений.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2.3. Анализ и принятие мер по устранению условий, способствующих совершению преступлений и иных правонарушений, разработка предложений, направленных на снижение уровня преступности на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>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2.4. Создание условий для организаций и общественных объединений с </w:t>
      </w:r>
      <w:r w:rsidRPr="0005733D">
        <w:rPr>
          <w:rFonts w:ascii="Times New Roman" w:hAnsi="Times New Roman" w:cs="Times New Roman"/>
          <w:sz w:val="28"/>
          <w:szCs w:val="28"/>
        </w:rPr>
        <w:lastRenderedPageBreak/>
        <w:t>целью привлечения их к работе по профилактике преступлений и иных правонарушений.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2.5. Повышение общего уровня правовой культуры граждан, обеспечение возможности ознакомления с действующими нормативными правовыми актами в сфере профилактики преступлений и иных правонарушений.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3. Основные функции Комиссии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3.1. Разработка предложений и рекомендаций по созданию условий для снижения уровня преступности, предупреждения и пресечения правонарушений и преступлений, совершаемых на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>, устранению причин, способствующих их совершению.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3.2. Выработка комплексных мер по приоритетным направлениям профилактики преступлений и иных правонарушений, рекомендаций для их применения с учетом криминогенной ситуации и территориальных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>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3.3. Организация участия граждан и общественных объединений в поддержании общественного порядка и профилактике правонарушений и преступлений на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>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3.4. Содействие организациям и гражданам, общественным объединениям в исполнении требований законодательства в сфере профилактики преступлений и иных правонарушений.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3.5. Оказание методической, правовой, организационной помощи в деятельности организаций и граждан, общественных объединений в сфере профилактики преступлений и иных правонарушений по вопросам, отнесенным к компетенции Комиссии.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3.6. Участие в систематическом информировании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 по вопросам профилактики преступлений и иных правонарушений.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4.1. Комиссия для выполнения возложенных на нее задач осуществляет следующие полномочия: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а) проводит комплексный анализ состояния профилактики преступлений и иных правонарушений на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Главе администрации ЗАТО г.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>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б) принимает участие в разработке проектов нормативных правовых актов органов местного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Комиссии;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в) приглашает на свои заседания представителей общественных объединений, организаций и граждан;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г) осуществляет взаимодействие со средствами массовой информации по вопросам, отнесенным к компетенции Комиссии;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33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) готовит предложения по размещению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 социальной рекламы на тему профилактики преступлений и иных правонарушений.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5.1. Комиссия образуется в составе председателя, сопредседателя, заместителя председателя, членов Комиссии и секретаря.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05733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5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 xml:space="preserve"> от 07.06.2011 N 419)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5.2. Работой Комиссии руководит председатель Комиссии, а на период его отсутствия - его заместитель по поручению председателя Комиссии.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5.3. Председатель Комиссии: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а) председательствует на заседаниях Комиссии;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б) подписывает принятые Комиссией решения;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в) принимает решение о проведении внеочередного или дополнительного заседания Комиссии, а также о переносе очередного заседания Комиссии;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г) утверждает рассмотренный на заседании Комиссии план работы Комиссии, составляемый на текущий год на основании поступивших предложений от ее членов.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5.4. Секретарь Комиссии: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- обеспечивает подготовку запросов, проектов решений, других материалов и документов, необходимых для рассмотрения на заседании Комиссии;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- организует оповещение членов Комиссии о проведении очередного (внеочередного, дополнительного) заседания Комиссии.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5.5. Заседание Комиссии проводится не реже двух раз в год и считается правомочным, если на нем присутствует более половины от утвержденного состава ее членов.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5.6. Принятие решения Комиссии осуществляется открытым голосованием простым большинством голосов членов Комиссии, присутствующих на заседании. В случае равенства голосов голос председательствующего на заседании Комиссии является решающим.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5.7.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5.8. Решение Комиссии оформляется протоколом, который подписывается председательствующим на заседании и секретарем Комиссии.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>5.9. На заседания Комиссии при необходимости могут приглашаться представители заинтересованных органов и организаций.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lastRenderedPageBreak/>
        <w:t>5.10. В рамках Комиссии могут создаваться рабочие группы по основным направлениям ее деятельности или для решения отдельных проблем в сфере профилактики преступлений и иных правонарушений.</w:t>
      </w:r>
    </w:p>
    <w:p w:rsidR="0005733D" w:rsidRPr="0005733D" w:rsidRDefault="0005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D">
        <w:rPr>
          <w:rFonts w:ascii="Times New Roman" w:hAnsi="Times New Roman" w:cs="Times New Roman"/>
          <w:sz w:val="28"/>
          <w:szCs w:val="28"/>
        </w:rPr>
        <w:t xml:space="preserve">5.11. Организационное и материально-техническое обеспечение деятельности Комиссии осуществляется </w:t>
      </w:r>
      <w:proofErr w:type="gramStart"/>
      <w:r w:rsidRPr="0005733D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05733D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05733D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05733D">
        <w:rPr>
          <w:rFonts w:ascii="Times New Roman" w:hAnsi="Times New Roman" w:cs="Times New Roman"/>
          <w:sz w:val="28"/>
          <w:szCs w:val="28"/>
        </w:rPr>
        <w:t>.</w:t>
      </w:r>
    </w:p>
    <w:p w:rsidR="0005733D" w:rsidRPr="0005733D" w:rsidRDefault="00057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33D" w:rsidRPr="0005733D" w:rsidRDefault="000573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597A" w:rsidRPr="0005733D" w:rsidRDefault="00C1597A">
      <w:pPr>
        <w:rPr>
          <w:rFonts w:ascii="Times New Roman" w:hAnsi="Times New Roman" w:cs="Times New Roman"/>
          <w:sz w:val="28"/>
          <w:szCs w:val="28"/>
        </w:rPr>
      </w:pPr>
    </w:p>
    <w:sectPr w:rsidR="00C1597A" w:rsidRPr="0005733D" w:rsidSect="0096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733D"/>
    <w:rsid w:val="0005733D"/>
    <w:rsid w:val="000B043B"/>
    <w:rsid w:val="002A2E01"/>
    <w:rsid w:val="00BD3A94"/>
    <w:rsid w:val="00C1597A"/>
    <w:rsid w:val="00FD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41579ADA7722726A9FA4BDB5444E6D5612A7CE5EB61A37A25C2F9A3C9DD0F6046175B3983696FD0BFD44b8P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1579ADA7722726A9FA4BDB5444E6D5612A7CE5BB61C38A15C2F9A3C9DD0F6b0P4M" TargetMode="External"/><Relationship Id="rId5" Type="http://schemas.openxmlformats.org/officeDocument/2006/relationships/hyperlink" Target="consultantplus://offline/ref=2B41579ADA7722726A9FA4BDB5444E6D5612A7CE5EB51C38A90125926591D2bFP1M" TargetMode="External"/><Relationship Id="rId4" Type="http://schemas.openxmlformats.org/officeDocument/2006/relationships/hyperlink" Target="consultantplus://offline/ref=2B41579ADA7722726A9FBAB0A32810685311FEC656E34264AF567AbCP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law-ryabceva</dc:creator>
  <cp:lastModifiedBy>law-ryabceva</cp:lastModifiedBy>
  <cp:revision>3</cp:revision>
  <dcterms:created xsi:type="dcterms:W3CDTF">2017-06-12T12:15:00Z</dcterms:created>
  <dcterms:modified xsi:type="dcterms:W3CDTF">2017-06-13T09:27:00Z</dcterms:modified>
</cp:coreProperties>
</file>