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Методические рекомендации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 формированию доступной среды для людей с ограниченными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возможностями здоровья (инвалидов) к объектам</w:t>
      </w:r>
    </w:p>
    <w:p w:rsidR="00E1139B" w:rsidRPr="00E1139B" w:rsidRDefault="00E1139B" w:rsidP="00625FB6">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потребительского рынка Мурманской области</w:t>
      </w:r>
      <w:r w:rsidR="00D52BEC">
        <w:rPr>
          <w:rStyle w:val="a8"/>
          <w:rFonts w:ascii="Times New Roman" w:eastAsia="Times New Roman" w:hAnsi="Times New Roman" w:cs="Times New Roman"/>
          <w:b/>
          <w:bCs/>
          <w:color w:val="000000"/>
          <w:sz w:val="28"/>
          <w:szCs w:val="28"/>
          <w:lang w:eastAsia="ru-RU"/>
        </w:rPr>
        <w:footnoteReference w:id="2"/>
      </w:r>
    </w:p>
    <w:p w:rsidR="00E1139B" w:rsidRPr="00E1139B" w:rsidRDefault="00E1139B" w:rsidP="00625FB6">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E1139B" w:rsidRPr="00E1139B" w:rsidRDefault="0036093E" w:rsidP="00625FB6">
      <w:pPr>
        <w:autoSpaceDE w:val="0"/>
        <w:autoSpaceDN w:val="0"/>
        <w:adjustRightInd w:val="0"/>
        <w:spacing w:after="0" w:line="240" w:lineRule="auto"/>
        <w:ind w:left="72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 </w:t>
      </w:r>
      <w:r w:rsidR="00C76224" w:rsidRPr="00C76224">
        <w:rPr>
          <w:rFonts w:ascii="Times New Roman" w:eastAsia="Times New Roman" w:hAnsi="Times New Roman" w:cs="Times New Roman"/>
          <w:b/>
          <w:bCs/>
          <w:color w:val="000000"/>
          <w:sz w:val="28"/>
          <w:szCs w:val="28"/>
          <w:lang w:eastAsia="ru-RU"/>
        </w:rPr>
        <w:t>Общие положения</w:t>
      </w:r>
    </w:p>
    <w:p w:rsidR="00E1139B" w:rsidRPr="00E1139B" w:rsidRDefault="00E1139B" w:rsidP="00F42038">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E1139B">
        <w:rPr>
          <w:rFonts w:ascii="Times New Roman" w:eastAsia="TimesNewRomanPSMT" w:hAnsi="Times New Roman" w:cs="Times New Roman"/>
          <w:color w:val="000000"/>
          <w:sz w:val="28"/>
          <w:szCs w:val="28"/>
          <w:lang w:eastAsia="ru-RU"/>
        </w:rPr>
        <w:t>1.1. Настоящие Методические рекомендации определены в целях формирования условий для обеспечения беспрепятственного доступа людей с ограниченными возможностями к получению услуг в объектах потребительского рынка, которые должны обеспечивать для инвалидов и других групп населения с ограниченными возможностями передвиже</w:t>
      </w:r>
      <w:r w:rsidR="00F42038">
        <w:rPr>
          <w:rFonts w:ascii="Times New Roman" w:eastAsia="TimesNewRomanPSMT" w:hAnsi="Times New Roman" w:cs="Times New Roman"/>
          <w:color w:val="000000"/>
          <w:sz w:val="28"/>
          <w:szCs w:val="28"/>
          <w:lang w:eastAsia="ru-RU"/>
        </w:rPr>
        <w:t xml:space="preserve">ния (далее – маломобильных групп населения – </w:t>
      </w:r>
      <w:r w:rsidRPr="00E1139B">
        <w:rPr>
          <w:rFonts w:ascii="Times New Roman" w:eastAsia="TimesNewRomanPSMT" w:hAnsi="Times New Roman" w:cs="Times New Roman"/>
          <w:color w:val="000000"/>
          <w:sz w:val="28"/>
          <w:szCs w:val="28"/>
          <w:lang w:eastAsia="ru-RU"/>
        </w:rPr>
        <w:t>МГН) равные условия жизнедеятельности с</w:t>
      </w:r>
      <w:r w:rsidR="0036093E">
        <w:rPr>
          <w:rFonts w:ascii="Times New Roman" w:eastAsia="TimesNewRomanPSMT" w:hAnsi="Times New Roman" w:cs="Times New Roman"/>
          <w:color w:val="000000"/>
          <w:sz w:val="28"/>
          <w:szCs w:val="28"/>
          <w:lang w:eastAsia="ru-RU"/>
        </w:rPr>
        <w:t xml:space="preserve"> другими категориями населения.</w:t>
      </w:r>
    </w:p>
    <w:p w:rsidR="0076598F" w:rsidRPr="0076598F" w:rsidRDefault="0076598F" w:rsidP="0091362A">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1.2. Методические рекомендации разработаны в соответствии с действующими нормативными правов</w:t>
      </w:r>
      <w:r w:rsidR="0091362A">
        <w:rPr>
          <w:rFonts w:ascii="Times New Roman" w:eastAsia="TimesNewRomanPSMT" w:hAnsi="Times New Roman" w:cs="Times New Roman"/>
          <w:color w:val="000000"/>
          <w:sz w:val="28"/>
          <w:szCs w:val="28"/>
          <w:lang w:eastAsia="ru-RU"/>
        </w:rPr>
        <w:t>ыми актами Российской Федерации, включая государственные стандарты и с</w:t>
      </w:r>
      <w:r w:rsidR="0091362A" w:rsidRPr="0091362A">
        <w:rPr>
          <w:rFonts w:ascii="Times New Roman" w:eastAsia="TimesNewRomanPSMT" w:hAnsi="Times New Roman" w:cs="Times New Roman"/>
          <w:color w:val="000000"/>
          <w:sz w:val="28"/>
          <w:szCs w:val="28"/>
          <w:lang w:eastAsia="ru-RU"/>
        </w:rPr>
        <w:t>троительные нормы и правила</w:t>
      </w:r>
      <w:r w:rsidR="0091362A">
        <w:rPr>
          <w:rFonts w:ascii="Times New Roman" w:eastAsia="TimesNewRomanPSMT" w:hAnsi="Times New Roman" w:cs="Times New Roman"/>
          <w:color w:val="000000"/>
          <w:sz w:val="28"/>
          <w:szCs w:val="28"/>
          <w:lang w:eastAsia="ru-RU"/>
        </w:rPr>
        <w:t xml:space="preserve"> в указанной сфере </w:t>
      </w:r>
      <w:r w:rsidR="0091362A" w:rsidRPr="0076598F">
        <w:rPr>
          <w:rFonts w:ascii="Times New Roman" w:eastAsia="TimesNewRomanPSMT" w:hAnsi="Times New Roman" w:cs="Times New Roman"/>
          <w:color w:val="000000"/>
          <w:sz w:val="28"/>
          <w:szCs w:val="28"/>
          <w:lang w:eastAsia="ru-RU"/>
        </w:rPr>
        <w:t>для</w:t>
      </w:r>
      <w:r w:rsidRPr="0076598F">
        <w:rPr>
          <w:rFonts w:ascii="Times New Roman" w:eastAsia="TimesNewRomanPSMT" w:hAnsi="Times New Roman" w:cs="Times New Roman"/>
          <w:color w:val="000000"/>
          <w:sz w:val="28"/>
          <w:szCs w:val="28"/>
          <w:lang w:eastAsia="ru-RU"/>
        </w:rPr>
        <w:t xml:space="preserve"> практического применения в работе:</w:t>
      </w:r>
    </w:p>
    <w:p w:rsidR="00E1139B" w:rsidRPr="00EA5731" w:rsidRDefault="0076598F"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юридическими лицами, независимо от организационно-правовой формы, индивидуальными предпринимателями, осуществляющими розничную продажу товаров, услуги общественного питания, бытовое обслуживание (далее – организации, предоставляющие услуги населению в сфере</w:t>
      </w:r>
      <w:r w:rsidR="00EA5731">
        <w:rPr>
          <w:rFonts w:ascii="Times New Roman" w:eastAsia="TimesNewRomanPSMT" w:hAnsi="Times New Roman" w:cs="Times New Roman"/>
          <w:color w:val="000000"/>
          <w:sz w:val="28"/>
          <w:szCs w:val="28"/>
          <w:lang w:eastAsia="ru-RU"/>
        </w:rPr>
        <w:t xml:space="preserve"> </w:t>
      </w:r>
      <w:r w:rsidR="00EA5731" w:rsidRPr="00EA5731">
        <w:rPr>
          <w:rFonts w:ascii="Times New Roman" w:hAnsi="Times New Roman"/>
          <w:sz w:val="28"/>
          <w:szCs w:val="28"/>
        </w:rPr>
        <w:t>потребительского рынка</w:t>
      </w:r>
      <w:r w:rsidRPr="00EA5731">
        <w:rPr>
          <w:rFonts w:ascii="Times New Roman" w:eastAsia="TimesNewRomanPSMT" w:hAnsi="Times New Roman" w:cs="Times New Roman"/>
          <w:color w:val="000000"/>
          <w:sz w:val="28"/>
          <w:szCs w:val="28"/>
          <w:lang w:eastAsia="ru-RU"/>
        </w:rPr>
        <w:t>)</w:t>
      </w:r>
      <w:r w:rsidR="00E1139B" w:rsidRPr="00EA5731">
        <w:rPr>
          <w:rFonts w:ascii="Times New Roman" w:eastAsia="TimesNewRomanPSMT" w:hAnsi="Times New Roman" w:cs="Times New Roman"/>
          <w:color w:val="000000"/>
          <w:sz w:val="28"/>
          <w:szCs w:val="28"/>
          <w:lang w:eastAsia="ru-RU"/>
        </w:rPr>
        <w:t>.</w:t>
      </w:r>
    </w:p>
    <w:p w:rsidR="005C73B3" w:rsidRPr="005C73B3" w:rsidRDefault="005C73B3"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5C73B3">
        <w:rPr>
          <w:rFonts w:ascii="Times New Roman" w:eastAsia="TimesNewRomanPSMT" w:hAnsi="Times New Roman" w:cs="Times New Roman"/>
          <w:color w:val="000000"/>
          <w:sz w:val="28"/>
          <w:szCs w:val="28"/>
          <w:lang w:eastAsia="ru-RU"/>
        </w:rPr>
        <w:t xml:space="preserve">Рекомендации настоящего документа следует применять при проектировании новых, реконструируемых, подлежащих капитальному ремонту и приспосабливаемых зданий и сооружений. </w:t>
      </w:r>
    </w:p>
    <w:p w:rsidR="00E1139B" w:rsidRDefault="00E1139B" w:rsidP="00625FB6">
      <w:pPr>
        <w:autoSpaceDE w:val="0"/>
        <w:autoSpaceDN w:val="0"/>
        <w:adjustRightInd w:val="0"/>
        <w:spacing w:after="0" w:line="240" w:lineRule="auto"/>
        <w:jc w:val="both"/>
        <w:rPr>
          <w:rFonts w:ascii="Times New Roman" w:eastAsia="TimesNewRomanPSMT" w:hAnsi="Times New Roman" w:cs="Times New Roman"/>
          <w:color w:val="000000"/>
          <w:sz w:val="28"/>
          <w:szCs w:val="28"/>
          <w:lang w:eastAsia="ru-RU"/>
        </w:rPr>
      </w:pPr>
    </w:p>
    <w:p w:rsidR="00EC33D6" w:rsidRPr="00274BF1" w:rsidRDefault="00625FB6" w:rsidP="00625FB6">
      <w:pPr>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b/>
          <w:color w:val="000000"/>
          <w:sz w:val="28"/>
          <w:szCs w:val="28"/>
          <w:lang w:eastAsia="ru-RU"/>
        </w:rPr>
        <w:t>2</w:t>
      </w:r>
      <w:r w:rsidR="0036093E" w:rsidRPr="00274BF1">
        <w:rPr>
          <w:rFonts w:ascii="Times New Roman" w:eastAsia="TimesNewRomanPSMT" w:hAnsi="Times New Roman" w:cs="Times New Roman"/>
          <w:b/>
          <w:color w:val="000000"/>
          <w:sz w:val="28"/>
          <w:szCs w:val="28"/>
          <w:lang w:eastAsia="ru-RU"/>
        </w:rPr>
        <w:t xml:space="preserve">. </w:t>
      </w:r>
      <w:r w:rsidR="00AA4229" w:rsidRPr="00274BF1">
        <w:rPr>
          <w:rFonts w:ascii="Times New Roman" w:eastAsia="TimesNewRomanPSMT" w:hAnsi="Times New Roman" w:cs="Times New Roman"/>
          <w:b/>
          <w:color w:val="000000"/>
          <w:sz w:val="28"/>
          <w:szCs w:val="28"/>
          <w:lang w:eastAsia="ru-RU"/>
        </w:rPr>
        <w:t>Основные структурно-функциональные зоны и элементы зданий и сооружений</w:t>
      </w:r>
      <w:r w:rsidR="00F13150" w:rsidRPr="00274BF1">
        <w:rPr>
          <w:rFonts w:ascii="Times New Roman" w:eastAsia="TimesNewRomanPSMT" w:hAnsi="Times New Roman" w:cs="Times New Roman"/>
          <w:b/>
          <w:color w:val="000000"/>
          <w:sz w:val="28"/>
          <w:szCs w:val="28"/>
          <w:lang w:eastAsia="ru-RU"/>
        </w:rPr>
        <w:t xml:space="preserve">, </w:t>
      </w:r>
      <w:r w:rsidR="00274BF1" w:rsidRPr="00274BF1">
        <w:rPr>
          <w:rFonts w:ascii="Times New Roman" w:eastAsia="TimesNewRomanPSMT" w:hAnsi="Times New Roman" w:cs="Times New Roman"/>
          <w:b/>
          <w:color w:val="000000"/>
          <w:sz w:val="28"/>
          <w:szCs w:val="28"/>
          <w:lang w:eastAsia="ru-RU"/>
        </w:rPr>
        <w:t>подлежащие адаптации для инвалидов идругих МГН</w:t>
      </w:r>
    </w:p>
    <w:p w:rsidR="00AA4229" w:rsidRPr="00274BF1" w:rsidRDefault="0036093E" w:rsidP="00625FB6">
      <w:pPr>
        <w:autoSpaceDE w:val="0"/>
        <w:autoSpaceDN w:val="0"/>
        <w:adjustRightInd w:val="0"/>
        <w:spacing w:after="0" w:line="240" w:lineRule="auto"/>
        <w:ind w:firstLine="708"/>
        <w:contextualSpacing/>
        <w:jc w:val="both"/>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color w:val="000000"/>
          <w:sz w:val="28"/>
          <w:szCs w:val="28"/>
          <w:lang w:eastAsia="ru-RU"/>
        </w:rPr>
        <w:t>А</w:t>
      </w:r>
      <w:r w:rsidR="00AA4229" w:rsidRPr="00274BF1">
        <w:rPr>
          <w:rFonts w:ascii="Times New Roman" w:eastAsia="TimesNewRomanPSMT" w:hAnsi="Times New Roman" w:cs="Times New Roman"/>
          <w:color w:val="000000"/>
          <w:sz w:val="28"/>
          <w:szCs w:val="28"/>
          <w:lang w:eastAsia="ru-RU"/>
        </w:rPr>
        <w:t xml:space="preserve">даптации для инвалидов и других </w:t>
      </w:r>
      <w:r w:rsidR="00711A75" w:rsidRPr="00274BF1">
        <w:rPr>
          <w:rFonts w:ascii="Times New Roman" w:eastAsia="TimesNewRomanPSMT" w:hAnsi="Times New Roman" w:cs="Times New Roman"/>
          <w:color w:val="000000"/>
          <w:sz w:val="28"/>
          <w:szCs w:val="28"/>
          <w:lang w:eastAsia="ru-RU"/>
        </w:rPr>
        <w:t>МГН</w:t>
      </w:r>
      <w:r w:rsidRPr="00274BF1">
        <w:rPr>
          <w:rFonts w:ascii="Times New Roman" w:eastAsia="TimesNewRomanPSMT" w:hAnsi="Times New Roman" w:cs="Times New Roman"/>
          <w:color w:val="000000"/>
          <w:sz w:val="28"/>
          <w:szCs w:val="28"/>
          <w:lang w:eastAsia="ru-RU"/>
        </w:rPr>
        <w:t xml:space="preserve"> подлежат 6 основных структурно-функциональных зон и элементов зданий и сооружений</w:t>
      </w:r>
      <w:r w:rsidR="00AA4229" w:rsidRPr="00274BF1">
        <w:rPr>
          <w:rFonts w:ascii="Times New Roman" w:eastAsia="TimesNewRomanPSMT" w:hAnsi="Times New Roman" w:cs="Times New Roman"/>
          <w:color w:val="000000"/>
          <w:sz w:val="28"/>
          <w:szCs w:val="28"/>
          <w:lang w:eastAsia="ru-RU"/>
        </w:rPr>
        <w:t>:</w:t>
      </w:r>
    </w:p>
    <w:p w:rsidR="00792F42"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1. </w:t>
      </w:r>
      <w:r w:rsidR="00AA4229" w:rsidRPr="00274BF1">
        <w:rPr>
          <w:rFonts w:ascii="Times New Roman" w:eastAsia="TimesNewRomanPSMT" w:hAnsi="Times New Roman" w:cs="Times New Roman"/>
          <w:color w:val="000000"/>
          <w:sz w:val="28"/>
          <w:szCs w:val="28"/>
          <w:lang w:eastAsia="ru-RU"/>
        </w:rPr>
        <w:t>Территория, прилегающая к зданию (участок)</w:t>
      </w:r>
      <w:r w:rsidR="008A12B9" w:rsidRPr="00274BF1">
        <w:rPr>
          <w:rFonts w:ascii="Times New Roman" w:eastAsia="TimesNewRomanPSMT" w:hAnsi="Times New Roman" w:cs="Times New Roman"/>
          <w:color w:val="000000"/>
          <w:sz w:val="28"/>
          <w:szCs w:val="28"/>
          <w:lang w:eastAsia="ru-RU"/>
        </w:rPr>
        <w:t>;</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2. </w:t>
      </w:r>
      <w:r w:rsidR="00AA4229" w:rsidRPr="00274BF1">
        <w:rPr>
          <w:rFonts w:ascii="Times New Roman" w:eastAsia="TimesNewRomanPSMT" w:hAnsi="Times New Roman" w:cs="Times New Roman"/>
          <w:color w:val="000000"/>
          <w:sz w:val="28"/>
          <w:szCs w:val="28"/>
          <w:lang w:eastAsia="ru-RU"/>
        </w:rPr>
        <w:t>Вход (входы) в зд</w:t>
      </w:r>
      <w:r w:rsidR="008A12B9" w:rsidRPr="00274BF1">
        <w:rPr>
          <w:rFonts w:ascii="Times New Roman" w:eastAsia="TimesNewRomanPSMT" w:hAnsi="Times New Roman" w:cs="Times New Roman"/>
          <w:color w:val="000000"/>
          <w:sz w:val="28"/>
          <w:szCs w:val="28"/>
          <w:lang w:eastAsia="ru-RU"/>
        </w:rPr>
        <w:t>ание;</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3. </w:t>
      </w:r>
      <w:r w:rsidR="00AA4229" w:rsidRPr="00274BF1">
        <w:rPr>
          <w:rFonts w:ascii="Times New Roman" w:eastAsia="TimesNewRomanPSMT" w:hAnsi="Times New Roman" w:cs="Times New Roman"/>
          <w:color w:val="000000"/>
          <w:sz w:val="28"/>
          <w:szCs w:val="28"/>
          <w:lang w:eastAsia="ru-RU"/>
        </w:rPr>
        <w:t>Путь (пути) движения внутри</w:t>
      </w:r>
      <w:r w:rsidR="008A12B9" w:rsidRPr="00274BF1">
        <w:rPr>
          <w:rFonts w:ascii="Times New Roman" w:eastAsia="TimesNewRomanPSMT" w:hAnsi="Times New Roman" w:cs="Times New Roman"/>
          <w:color w:val="000000"/>
          <w:sz w:val="28"/>
          <w:szCs w:val="28"/>
          <w:lang w:eastAsia="ru-RU"/>
        </w:rPr>
        <w:t>здания (в т.ч. пути эвакуации);</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4. </w:t>
      </w:r>
      <w:r w:rsidR="00AA4229" w:rsidRPr="00274BF1">
        <w:rPr>
          <w:rFonts w:ascii="Times New Roman" w:eastAsia="TimesNewRomanPSMT" w:hAnsi="Times New Roman" w:cs="Times New Roman"/>
          <w:color w:val="000000"/>
          <w:sz w:val="28"/>
          <w:szCs w:val="28"/>
          <w:lang w:eastAsia="ru-RU"/>
        </w:rPr>
        <w:t>Зона целевого назначения здан</w:t>
      </w:r>
      <w:r w:rsidRPr="00274BF1">
        <w:rPr>
          <w:rFonts w:ascii="Times New Roman" w:eastAsia="TimesNewRomanPSMT" w:hAnsi="Times New Roman" w:cs="Times New Roman"/>
          <w:color w:val="000000"/>
          <w:sz w:val="28"/>
          <w:szCs w:val="28"/>
          <w:lang w:eastAsia="ru-RU"/>
        </w:rPr>
        <w:t>ия (целевого посещени</w:t>
      </w:r>
      <w:r w:rsidR="008A12B9" w:rsidRPr="00274BF1">
        <w:rPr>
          <w:rFonts w:ascii="Times New Roman" w:eastAsia="TimesNewRomanPSMT" w:hAnsi="Times New Roman" w:cs="Times New Roman"/>
          <w:color w:val="000000"/>
          <w:sz w:val="28"/>
          <w:szCs w:val="28"/>
          <w:lang w:eastAsia="ru-RU"/>
        </w:rPr>
        <w:t>я объекта);</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5. </w:t>
      </w:r>
      <w:r w:rsidR="00AA4229" w:rsidRPr="00274BF1">
        <w:rPr>
          <w:rFonts w:ascii="Times New Roman" w:eastAsia="TimesNewRomanPSMT" w:hAnsi="Times New Roman" w:cs="Times New Roman"/>
          <w:color w:val="000000"/>
          <w:sz w:val="28"/>
          <w:szCs w:val="28"/>
          <w:lang w:eastAsia="ru-RU"/>
        </w:rPr>
        <w:t>Са</w:t>
      </w:r>
      <w:r w:rsidR="008A12B9" w:rsidRPr="00274BF1">
        <w:rPr>
          <w:rFonts w:ascii="Times New Roman" w:eastAsia="TimesNewRomanPSMT" w:hAnsi="Times New Roman" w:cs="Times New Roman"/>
          <w:color w:val="000000"/>
          <w:sz w:val="28"/>
          <w:szCs w:val="28"/>
          <w:lang w:eastAsia="ru-RU"/>
        </w:rPr>
        <w:t>нитарно-бытовые помещения;</w:t>
      </w:r>
    </w:p>
    <w:p w:rsidR="00272F4A" w:rsidRDefault="006D7C64"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6. </w:t>
      </w:r>
      <w:r w:rsidR="00AA4229" w:rsidRPr="00274BF1">
        <w:rPr>
          <w:rFonts w:ascii="Times New Roman" w:eastAsia="TimesNewRomanPSMT" w:hAnsi="Times New Roman" w:cs="Times New Roman"/>
          <w:color w:val="000000"/>
          <w:sz w:val="28"/>
          <w:szCs w:val="28"/>
          <w:lang w:eastAsia="ru-RU"/>
        </w:rPr>
        <w:t>Система информации на объекте (устройства и средства информации и связи и их сист</w:t>
      </w:r>
      <w:r w:rsidR="008A12B9" w:rsidRPr="00274BF1">
        <w:rPr>
          <w:rFonts w:ascii="Times New Roman" w:eastAsia="TimesNewRomanPSMT" w:hAnsi="Times New Roman" w:cs="Times New Roman"/>
          <w:color w:val="000000"/>
          <w:sz w:val="28"/>
          <w:szCs w:val="28"/>
          <w:lang w:eastAsia="ru-RU"/>
        </w:rPr>
        <w:t>емы).</w:t>
      </w:r>
    </w:p>
    <w:p w:rsidR="00EC33D6" w:rsidRDefault="00EC33D6"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p>
    <w:p w:rsidR="00272F4A" w:rsidRPr="00BD4D6D" w:rsidRDefault="00625FB6"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color w:val="000000"/>
          <w:sz w:val="28"/>
          <w:szCs w:val="28"/>
          <w:lang w:eastAsia="ru-RU"/>
        </w:rPr>
        <w:t>3</w:t>
      </w:r>
      <w:r w:rsidR="00BD4D6D" w:rsidRPr="00BD4D6D">
        <w:rPr>
          <w:rFonts w:ascii="Times New Roman" w:eastAsia="TimesNewRomanPSMT" w:hAnsi="Times New Roman" w:cs="Times New Roman"/>
          <w:b/>
          <w:color w:val="000000"/>
          <w:sz w:val="28"/>
          <w:szCs w:val="28"/>
          <w:lang w:eastAsia="ru-RU"/>
        </w:rPr>
        <w:t>. Территория,</w:t>
      </w:r>
      <w:r w:rsidR="00BD4D6D">
        <w:rPr>
          <w:rFonts w:ascii="Times New Roman" w:eastAsia="TimesNewRomanPSMT" w:hAnsi="Times New Roman" w:cs="Times New Roman"/>
          <w:b/>
          <w:color w:val="000000"/>
          <w:sz w:val="28"/>
          <w:szCs w:val="28"/>
          <w:lang w:eastAsia="ru-RU"/>
        </w:rPr>
        <w:t xml:space="preserve"> прилегающая к зданию (участок)</w:t>
      </w:r>
    </w:p>
    <w:p w:rsidR="008A12B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3</w:t>
      </w:r>
      <w:r w:rsidR="008A12B9">
        <w:rPr>
          <w:rFonts w:ascii="Times New Roman" w:eastAsia="Calibri" w:hAnsi="Times New Roman" w:cs="Times New Roman"/>
          <w:sz w:val="28"/>
          <w:szCs w:val="28"/>
          <w:lang w:eastAsia="ru-RU"/>
        </w:rPr>
        <w:t xml:space="preserve">.1. </w:t>
      </w:r>
      <w:r w:rsidR="008A12B9" w:rsidRPr="008A12B9">
        <w:rPr>
          <w:rFonts w:ascii="Times New Roman" w:eastAsia="Calibri" w:hAnsi="Times New Roman" w:cs="Times New Roman"/>
          <w:sz w:val="28"/>
          <w:szCs w:val="28"/>
          <w:lang w:eastAsia="ru-RU"/>
        </w:rPr>
        <w:t>К основным функционально-планировочным элементам</w:t>
      </w:r>
      <w:r w:rsidR="008A12B9">
        <w:rPr>
          <w:rFonts w:ascii="Times New Roman" w:eastAsia="Calibri" w:hAnsi="Times New Roman" w:cs="Times New Roman"/>
          <w:sz w:val="28"/>
          <w:szCs w:val="28"/>
          <w:lang w:eastAsia="ru-RU"/>
        </w:rPr>
        <w:t xml:space="preserve"> данной</w:t>
      </w:r>
      <w:r w:rsidR="008A12B9" w:rsidRPr="008A12B9">
        <w:rPr>
          <w:rFonts w:ascii="Times New Roman" w:eastAsia="Calibri" w:hAnsi="Times New Roman" w:cs="Times New Roman"/>
          <w:sz w:val="28"/>
          <w:szCs w:val="28"/>
          <w:lang w:eastAsia="ru-RU"/>
        </w:rPr>
        <w:t xml:space="preserve"> зоны  относятся:</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8A12B9">
        <w:rPr>
          <w:rFonts w:ascii="Times New Roman" w:eastAsia="Calibri" w:hAnsi="Times New Roman" w:cs="Times New Roman"/>
          <w:sz w:val="28"/>
          <w:szCs w:val="28"/>
          <w:lang w:eastAsia="ru-RU"/>
        </w:rPr>
        <w:t>ход (входы) на территорию</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уть (пути) движения на территории</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л</w:t>
      </w:r>
      <w:r w:rsidRPr="008A12B9">
        <w:rPr>
          <w:rFonts w:ascii="Times New Roman" w:eastAsia="Calibri" w:hAnsi="Times New Roman" w:cs="Times New Roman"/>
          <w:sz w:val="28"/>
          <w:szCs w:val="28"/>
          <w:lang w:eastAsia="ru-RU"/>
        </w:rPr>
        <w:t>естница (наружная)</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андус (наружный)</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w:t>
      </w:r>
      <w:r w:rsidRPr="008A12B9">
        <w:rPr>
          <w:rFonts w:ascii="Times New Roman" w:eastAsia="Calibri" w:hAnsi="Times New Roman" w:cs="Times New Roman"/>
          <w:sz w:val="28"/>
          <w:szCs w:val="28"/>
          <w:lang w:eastAsia="ru-RU"/>
        </w:rPr>
        <w:t>втостоянка и парковка</w:t>
      </w:r>
      <w:r>
        <w:rPr>
          <w:rFonts w:ascii="Times New Roman" w:eastAsia="Calibri" w:hAnsi="Times New Roman" w:cs="Times New Roman"/>
          <w:sz w:val="28"/>
          <w:szCs w:val="28"/>
          <w:lang w:eastAsia="ru-RU"/>
        </w:rPr>
        <w:t>.</w:t>
      </w:r>
    </w:p>
    <w:p w:rsidR="00AA422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8A12B9">
        <w:rPr>
          <w:rFonts w:ascii="Times New Roman" w:eastAsia="Calibri" w:hAnsi="Times New Roman" w:cs="Times New Roman"/>
          <w:sz w:val="28"/>
          <w:szCs w:val="28"/>
          <w:lang w:eastAsia="ru-RU"/>
        </w:rPr>
        <w:t xml:space="preserve">.2.  </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бустройств</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 xml:space="preserve"> различных зон территории, прилегающей к зданию (участку)</w:t>
      </w:r>
      <w:r w:rsidR="00746E7F">
        <w:rPr>
          <w:rFonts w:ascii="Times New Roman" w:eastAsia="Calibri" w:hAnsi="Times New Roman" w:cs="Times New Roman"/>
          <w:sz w:val="28"/>
          <w:szCs w:val="28"/>
          <w:lang w:eastAsia="ru-RU"/>
        </w:rPr>
        <w:t>:</w:t>
      </w:r>
    </w:p>
    <w:p w:rsidR="00746E7F" w:rsidRDefault="00746E7F"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2127"/>
        <w:gridCol w:w="5670"/>
      </w:tblGrid>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Элемент</w:t>
            </w:r>
          </w:p>
        </w:tc>
        <w:tc>
          <w:tcPr>
            <w:tcW w:w="2127" w:type="dxa"/>
          </w:tcPr>
          <w:p w:rsidR="00CC398E" w:rsidRPr="00CC398E" w:rsidRDefault="00CC398E"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Характеристика элемента</w:t>
            </w:r>
          </w:p>
        </w:tc>
        <w:tc>
          <w:tcPr>
            <w:tcW w:w="5670"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Требования СП 59.13330.2012  (раздел 4)</w:t>
            </w:r>
          </w:p>
        </w:tc>
      </w:tr>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Вход на участок</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информация об объекте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оборудовать доступными для МГН, в том числе инвалидов- колясочников, элементами информации об объекте.</w:t>
            </w:r>
          </w:p>
        </w:tc>
      </w:tr>
      <w:tr w:rsidR="00CC398E" w:rsidRPr="00CC398E" w:rsidTr="00274BF1">
        <w:trPr>
          <w:jc w:val="center"/>
        </w:trPr>
        <w:tc>
          <w:tcPr>
            <w:tcW w:w="1696" w:type="dxa"/>
            <w:vMerge w:val="restart"/>
          </w:tcPr>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Путь движения</w:t>
            </w: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Pr="00CC398E"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калитки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 xml:space="preserve">условия движения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беспрепятственное, безопасное и удобное передвижения МГН по участку к доступному входу в здание с учетом требований СП 42.13330;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пути движения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система средств информационной поддержки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 и ГОСТ Р 52875.</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транспортные проезды на участке и пешеходные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допускается совмещать при соблюдении градостроительных требований к параметрам путей движения;</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пересечения пешеходных путей транспортными средствами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w:t>
            </w:r>
            <w:r w:rsidRPr="00301E74">
              <w:rPr>
                <w:rFonts w:ascii="Times New Roman" w:eastAsia="Times New Roman" w:hAnsi="Times New Roman" w:cs="Times New Roman"/>
                <w:sz w:val="24"/>
                <w:szCs w:val="24"/>
              </w:rPr>
              <w:t>требованиями ГОСТ Р 51684.</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 обеим сторонам перехода через проезжую часть должны быть установлены бордюрные пандусы.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подземные и надземные переходы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оборудовать пандусами или подъемными устройствами, если нельзя организовать для МГН наземный переход.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пешеходного пути через островок </w:t>
            </w:r>
            <w:r w:rsidRPr="00CC398E">
              <w:rPr>
                <w:rFonts w:ascii="Times New Roman" w:eastAsia="Times New Roman" w:hAnsi="Times New Roman" w:cs="Times New Roman"/>
                <w:sz w:val="24"/>
                <w:szCs w:val="24"/>
              </w:rPr>
              <w:lastRenderedPageBreak/>
              <w:t>безопасности в местах перехода через проезжую часть должна быть не менее 3 м, длина - не менее 2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ширина пешеходного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 учетом встречного движения инвалидов на креслах-колясках должна быть не менее 2,0 м.</w:t>
            </w:r>
            <w:r w:rsidRPr="00CC398E">
              <w:rPr>
                <w:rFonts w:ascii="Times New Roman" w:eastAsia="Times New Roman" w:hAnsi="Times New Roman" w:cs="Times New Roman"/>
                <w:sz w:val="24"/>
                <w:szCs w:val="24"/>
                <w:vertAlign w:val="superscript"/>
              </w:rPr>
              <w:footnoteReference w:id="3"/>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условиях сложившейся застройки допускается в пределах прямой видимости снижать ширину пути движения до 1,2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При этом следует устраивать не более чем через каждые 25 м горизонтальные площадки (карманы) размером не менее 2,0 1,8 м для обеспечения возможности разъезда инвалидов на креслах-колясках.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Продольный уклон путей движения, по которому возможен проезд инвалидов на креслах- колясках, не должен превышать 5%, поперечный - 2%.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съезды с тротуара на транспортный проезд</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уклон должен быть не более 1:12, а около здания и в затесненных местах допускается увеличивать продольный уклон до 1:10 на протяжении не более 10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в местах съезда на проезжую част</w:t>
            </w:r>
            <w:r w:rsidR="00F42038">
              <w:rPr>
                <w:rFonts w:ascii="Times New Roman" w:eastAsia="Times New Roman" w:hAnsi="Times New Roman" w:cs="Times New Roman"/>
                <w:sz w:val="24"/>
                <w:szCs w:val="24"/>
              </w:rPr>
              <w:t>ь не должен превышать 0,015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бордюры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высота бордюров по краям пешеходных путей на территории рекомендуется принимать не менее 0,05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тактильная полоса</w:t>
            </w:r>
          </w:p>
        </w:tc>
        <w:tc>
          <w:tcPr>
            <w:tcW w:w="5670" w:type="dxa"/>
          </w:tcPr>
          <w:p w:rsidR="00A50022"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размещать</w:t>
            </w:r>
            <w:r w:rsidR="00A744B3">
              <w:rPr>
                <w:rFonts w:ascii="Times New Roman" w:eastAsia="Times New Roman" w:hAnsi="Times New Roman" w:cs="Times New Roman"/>
                <w:sz w:val="24"/>
                <w:szCs w:val="24"/>
              </w:rPr>
              <w:t xml:space="preserve"> </w:t>
            </w:r>
            <w:r w:rsidR="00A50022" w:rsidRPr="00A50022">
              <w:rPr>
                <w:rFonts w:ascii="Times New Roman" w:eastAsia="Times New Roman" w:hAnsi="Times New Roman" w:cs="Times New Roman"/>
                <w:sz w:val="24"/>
                <w:szCs w:val="24"/>
              </w:rPr>
              <w:t>на покрыт</w:t>
            </w:r>
            <w:r w:rsidR="00A50022">
              <w:rPr>
                <w:rFonts w:ascii="Times New Roman" w:eastAsia="Times New Roman" w:hAnsi="Times New Roman" w:cs="Times New Roman"/>
                <w:sz w:val="24"/>
                <w:szCs w:val="24"/>
              </w:rPr>
              <w:t xml:space="preserve">ии пешеходных путей на участке </w:t>
            </w:r>
            <w:r w:rsidRPr="00CC398E">
              <w:rPr>
                <w:rFonts w:ascii="Times New Roman" w:eastAsia="Times New Roman" w:hAnsi="Times New Roman" w:cs="Times New Roman"/>
                <w:sz w:val="24"/>
                <w:szCs w:val="24"/>
              </w:rPr>
              <w:t xml:space="preserve">не менее чем за 0,8 м до объекта информации или начала опасного участка, изменения направления движения, входа и т.п.;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тактильной полосы принимается в пределах 0,5-0,6 м.</w:t>
            </w:r>
          </w:p>
        </w:tc>
      </w:tr>
      <w:tr w:rsidR="00CC398E" w:rsidRPr="00CC398E" w:rsidTr="00274BF1">
        <w:trPr>
          <w:jc w:val="center"/>
        </w:trPr>
        <w:tc>
          <w:tcPr>
            <w:tcW w:w="1696" w:type="dxa"/>
            <w:vMerge/>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покрытие пешеходных дорожек, тротуаров и пандусов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Покрытие из бетонных плит должно иметь толщину швов между плитами не более 0,015 м. </w:t>
            </w:r>
          </w:p>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lastRenderedPageBreak/>
              <w:t xml:space="preserve">Покрытие из рыхлых материалов, в том числе песка и гравия, не допускается. </w:t>
            </w:r>
          </w:p>
          <w:p w:rsidR="006812AB" w:rsidRPr="00CC398E" w:rsidRDefault="006812AB"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Открытые лестницы</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параметры лестничных маршей и ступеней</w:t>
            </w:r>
          </w:p>
        </w:tc>
        <w:tc>
          <w:tcPr>
            <w:tcW w:w="5670" w:type="dxa"/>
          </w:tcPr>
          <w:p w:rsidR="00CC398E" w:rsidRPr="00CC398E" w:rsidRDefault="00F42038"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00CC398E" w:rsidRPr="00CC398E">
              <w:rPr>
                <w:rFonts w:ascii="Times New Roman" w:eastAsia="Times New Roman" w:hAnsi="Times New Roman" w:cs="Times New Roman"/>
                <w:sz w:val="24"/>
                <w:szCs w:val="24"/>
              </w:rPr>
              <w:t>ирина лестничных маршей открытых лестниц должна быть не менее 1,35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Для открытых лестниц на перепадах рельефа ширину проступей следует принимать от 0,35 до 0,4 м, высоту подступенка - от 0,12 до 0,15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Все ступени лестниц в пределах одного марша должны быть одинаковыми по форме в плане, по размерам ширины проступи и высоты подъема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Поперечный уклон ступеней должен быть не более 2%.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Поверхность ступеней должна иметь антискользящее покрытие и быть шероховатой.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Марш открытой лестницы не должен быть менее трех ступеней и не должен превышать 12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Недопустимо применение одиночных ступеней, которые должны заменяться пандусами.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ступени с открытыми подступенками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 следует применять на путях движения МГН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поручни лестницы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расстояние между поручнями лестницы в чистоте должно быть не менее 1,0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краевые ступени лестничных маршей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быть выделены цветом или фактурой; перед открытой лестницей за 0,8-0,9 м следует предусматривать предупредительные тактильные полосы шириной 0,3-0,5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ограждение для лестницы или озеленение (кусты)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предусмотрено в тех местах, где высота свободного пространства от поверхности земли до выступающих снизу конструкций лестниц менее 2,1 м. </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Пандусы или подъемные устройствами</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оборудование поручнями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лестницы должны дублироваться пандусами или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Наружные лестницы и пандусы должны быть оборудованы поручнями.</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параметры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марша пандуса не должна превышать 9,0 м, а уклон не круче 1:20.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между поручнями пандуса должна быть в пределах 0,9-1,0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с расчетной длиной 36,0 м и более или высотой более 3,0 м следует заменять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1,5 м, а в зонах интенсив</w:t>
            </w:r>
            <w:r w:rsidR="00A50022">
              <w:rPr>
                <w:rFonts w:ascii="Times New Roman" w:eastAsia="Times New Roman" w:hAnsi="Times New Roman" w:cs="Times New Roman"/>
                <w:sz w:val="24"/>
                <w:szCs w:val="24"/>
              </w:rPr>
              <w:t>ного использования не менее 2,1</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 xml:space="preserve">2,1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 xml:space="preserve">Свободные зоны должны быть также </w:t>
            </w:r>
            <w:r w:rsidRPr="00CC398E">
              <w:rPr>
                <w:rFonts w:ascii="Times New Roman" w:eastAsia="Times New Roman" w:hAnsi="Times New Roman" w:cs="Times New Roman"/>
                <w:sz w:val="24"/>
                <w:szCs w:val="24"/>
              </w:rPr>
              <w:lastRenderedPageBreak/>
              <w:t xml:space="preserve">предусмотрены при каждом изменении направления пандуса.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ограждение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w:t>
            </w:r>
            <w:r w:rsidRPr="00B33B9E">
              <w:rPr>
                <w:rFonts w:ascii="Times New Roman" w:eastAsia="Times New Roman" w:hAnsi="Times New Roman" w:cs="Times New Roman"/>
                <w:sz w:val="24"/>
                <w:szCs w:val="24"/>
              </w:rPr>
              <w:t>ГОСТ Р 51261. Расстояние между поручнями должно</w:t>
            </w:r>
            <w:r w:rsidRPr="00CC398E">
              <w:rPr>
                <w:rFonts w:ascii="Times New Roman" w:eastAsia="Times New Roman" w:hAnsi="Times New Roman" w:cs="Times New Roman"/>
                <w:sz w:val="24"/>
                <w:szCs w:val="24"/>
              </w:rPr>
              <w:t xml:space="preserve"> быть в пределах 0,9-1,0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колесоотбойные устройства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высотой 0,1 м следует устанавливать на промежуточных площадках и на съезде.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поверхность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должна быть нескользкой, отчетливо маркированной цветом или текстурой, контрастной относительно прилегающей поверхности.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изменения уклонов необходимо устанавливать искусственное освещение не менее 100 лк на уровне пола.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дренажные решетки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 Дренажные решетки следует размещать вне зоны движения пешеходов.</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Автостоянки для инвалидов</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индивидуальные автостоянки на участке около или внутри зданий учреждений обслуживания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до 100 включительно 5%, но не менее одного места; от 101 до 200 5 мест и дополнительно 3%; от 201 до 1000 8 мест и дополнительно 2%; 1001 место и более 24 места плюс не менее 1% на каждые 100 мест свыше.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обозначение знаками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выделяемые места должны обозначаться знаками, принятыми ГОСТ Р 52289 и ПДД на поверхности покрытия стоянки и продублированы знаком на вертикальной поверхности (стене, столбе, стойке и т.п.) в соответствии с ГОСТ Р 12.4.026, расположенным на высоте не менее 1,5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личного автотранспорта инвалидов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желательно размещать вблизи входа в предприятие или в учреждение, доступного для инвалидов, но не далее 50 м, от входа в жилое здание - не далее 100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площадки для остановки социального  такси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парковочные места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специальные парковочные места вдоль транспортных коммуникаций разрешается предусматривать при уклоне дороги менее 1:50.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Размеры парковочных мест, расположенных </w:t>
            </w:r>
            <w:r w:rsidRPr="00CC398E">
              <w:rPr>
                <w:rFonts w:ascii="Times New Roman" w:eastAsia="Times New Roman" w:hAnsi="Times New Roman" w:cs="Times New Roman"/>
                <w:sz w:val="24"/>
                <w:szCs w:val="24"/>
              </w:rPr>
              <w:lastRenderedPageBreak/>
              <w:t xml:space="preserve">параллельно бордюру, должны обеспечивать доступ к задней части автомобиля для пользования пандусом или подъемным приспособлением.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должен иметь блистерное покрытие, обеспечивающее удобный переход с площадки для стоянки на тротуар.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высадки и передвижения инвалидов из личного автотранспорта до входов в здания должно применяться нескользкое покрытие.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разметка места для стоянки автомашины инвалида на кресле-коляске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следует предусматривать размером 6,0 </w:t>
            </w:r>
            <w:r w:rsidR="00336142" w:rsidRPr="0033614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3,6 м, что дает возможность создать безопасную зону сбоку и сзади машины - 1,2 м. 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автомашин инвалидов на креслах-колясках в многоуровневых автостоянках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размещать у выхода на первом этаже или около лифтов. Высота свободного пространства от плоскости (пола) автостоянки до низа перекрывающих конструкций и другие конструктивные размеры следует принимать по СП 113.13330</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встроенные, в том числе подземные автостоянки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Благоустройство и места отдыха</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предусматривать на территории на основных путях движения людей не менее чем через 100-150 м места отдыха, доступные для МГН, оборудованные навесами, скамьями, указателями, свети</w:t>
            </w:r>
            <w:r w:rsidR="00EC33D6">
              <w:rPr>
                <w:rFonts w:ascii="Times New Roman" w:eastAsia="Times New Roman" w:hAnsi="Times New Roman" w:cs="Times New Roman"/>
                <w:sz w:val="24"/>
                <w:szCs w:val="24"/>
              </w:rPr>
              <w:t xml:space="preserve">льниками, сигнализацией и т.п.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скамейки для инвалидов,</w:t>
            </w:r>
            <w:r w:rsidR="00A744B3">
              <w:rPr>
                <w:rFonts w:ascii="Times New Roman" w:eastAsia="Times New Roman" w:hAnsi="Times New Roman" w:cs="Times New Roman"/>
                <w:sz w:val="24"/>
                <w:szCs w:val="24"/>
                <w:lang w:eastAsia="ru-RU"/>
              </w:rPr>
              <w:t xml:space="preserve"> </w:t>
            </w:r>
            <w:r w:rsidRPr="00CC398E">
              <w:rPr>
                <w:rFonts w:ascii="Times New Roman" w:eastAsia="Times New Roman" w:hAnsi="Times New Roman" w:cs="Times New Roman"/>
                <w:sz w:val="24"/>
                <w:szCs w:val="24"/>
                <w:lang w:eastAsia="ru-RU"/>
              </w:rPr>
              <w:t>в том числе слепых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устанавливаются на обочинах проходов и обозначаются с помощью изменения фактуры наземного покрытия.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освещенность в местах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минимальный уровень следует принимать 20 лк. Светильники, устанавливаемые на площадках отдыха, должны быть расположены ниже уровня глаз сидящего.</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устройства и оборудование на стенах зданий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tc>
      </w:tr>
      <w:tr w:rsidR="00CC398E" w:rsidRPr="00CC398E" w:rsidTr="00274BF1">
        <w:trPr>
          <w:jc w:val="center"/>
        </w:trPr>
        <w:tc>
          <w:tcPr>
            <w:tcW w:w="1696" w:type="dxa"/>
            <w:vMerge w:val="restart"/>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отдельно стоящие опоры, стойки или деревья, расположенные на пути движения и др.</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вокруг них следует предусматривать предупредительное мощение в форме квадрата или круга на расстоянии 0,5 м от объекта.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Временные сооружения, столбы наружного освещения и указателей, газетные и торговые киоски, и т.д. должны располагаться за пределами полосы дви</w:t>
            </w:r>
            <w:r w:rsidR="008A12B9">
              <w:rPr>
                <w:rFonts w:ascii="Times New Roman" w:eastAsia="Times New Roman" w:hAnsi="Times New Roman" w:cs="Times New Roman"/>
                <w:sz w:val="24"/>
                <w:szCs w:val="24"/>
              </w:rPr>
              <w:t>жения и иметь контрастный цвет.</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таксофоны и другое специализированное оборудование для людей с недостатками зрения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0,7-0,8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Формы и края подвесного оборудования долж</w:t>
            </w:r>
            <w:r w:rsidR="00F42038">
              <w:rPr>
                <w:rFonts w:ascii="Times New Roman" w:eastAsia="Times New Roman" w:hAnsi="Times New Roman" w:cs="Times New Roman"/>
                <w:sz w:val="24"/>
                <w:szCs w:val="24"/>
              </w:rPr>
              <w:t xml:space="preserve">ны быть скруглены.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передвижные пандусы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могут применяться в исключительных случаях при реконструкции.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поверхности передвижных пандусов должна быть не менее 1,0 м, уклоны должны быть приближены к значениям стационарных пандусов.</w:t>
            </w:r>
          </w:p>
        </w:tc>
      </w:tr>
    </w:tbl>
    <w:p w:rsidR="00BD4D6D" w:rsidRDefault="00BD4D6D"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BD4D6D"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3</w:t>
      </w:r>
      <w:r w:rsidR="008A12B9">
        <w:rPr>
          <w:rFonts w:ascii="Times New Roman" w:eastAsia="TimesNewRomanPSMT" w:hAnsi="Times New Roman" w:cs="Times New Roman"/>
          <w:color w:val="000000"/>
          <w:sz w:val="28"/>
          <w:szCs w:val="28"/>
          <w:lang w:eastAsia="ru-RU"/>
        </w:rPr>
        <w:t xml:space="preserve">.3. </w:t>
      </w:r>
      <w:r w:rsidR="005863BB" w:rsidRPr="005863BB">
        <w:rPr>
          <w:rFonts w:ascii="Times New Roman" w:eastAsia="TimesNewRomanPSMT" w:hAnsi="Times New Roman" w:cs="Times New Roman"/>
          <w:color w:val="000000"/>
          <w:sz w:val="28"/>
          <w:szCs w:val="28"/>
          <w:lang w:eastAsia="ru-RU"/>
        </w:rPr>
        <w:t>Примеры обустройства различных зон территории, прилегающей к зданию (участку)</w:t>
      </w:r>
      <w:r w:rsidR="00A744B3">
        <w:rPr>
          <w:rFonts w:ascii="Times New Roman" w:eastAsia="TimesNewRomanPSMT" w:hAnsi="Times New Roman" w:cs="Times New Roman"/>
          <w:color w:val="000000"/>
          <w:sz w:val="28"/>
          <w:szCs w:val="28"/>
          <w:lang w:eastAsia="ru-RU"/>
        </w:rPr>
        <w:t xml:space="preserve"> </w:t>
      </w:r>
      <w:r w:rsidR="005863BB" w:rsidRPr="005863BB">
        <w:rPr>
          <w:rFonts w:ascii="Times New Roman" w:eastAsia="TimesNewRomanPSMT" w:hAnsi="Times New Roman" w:cs="Times New Roman"/>
          <w:color w:val="000000"/>
          <w:sz w:val="28"/>
          <w:szCs w:val="28"/>
          <w:lang w:eastAsia="ru-RU"/>
        </w:rPr>
        <w:t>представлены на рисунках.</w:t>
      </w:r>
    </w:p>
    <w:p w:rsidR="005863BB" w:rsidRPr="005863BB" w:rsidRDefault="005863B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p>
    <w:p w:rsidR="00053EA8"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drawing>
          <wp:inline distT="0" distB="0" distL="0" distR="0">
            <wp:extent cx="2228850" cy="1666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666875"/>
                    </a:xfrm>
                    <a:prstGeom prst="rect">
                      <a:avLst/>
                    </a:prstGeom>
                    <a:noFill/>
                  </pic:spPr>
                </pic:pic>
              </a:graphicData>
            </a:graphic>
          </wp:inline>
        </w:drawing>
      </w:r>
      <w:r w:rsidR="00132D6C" w:rsidRPr="0044233A">
        <w:rPr>
          <w:rFonts w:ascii="Times New Roman" w:eastAsia="TimesNewRomanPSMT" w:hAnsi="Times New Roman" w:cs="Times New Roman"/>
          <w:b/>
          <w:noProof/>
          <w:color w:val="000000"/>
          <w:sz w:val="28"/>
          <w:szCs w:val="28"/>
          <w:lang w:eastAsia="ru-RU"/>
        </w:rPr>
        <w:drawing>
          <wp:inline distT="0" distB="0" distL="0" distR="0">
            <wp:extent cx="2195830" cy="1676254"/>
            <wp:effectExtent l="0" t="0" r="0" b="635"/>
            <wp:docPr id="6" name="Рисунок 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22" t="6081" r="8205" b="14038"/>
                    <a:stretch/>
                  </pic:blipFill>
                  <pic:spPr bwMode="auto">
                    <a:xfrm>
                      <a:off x="0" y="0"/>
                      <a:ext cx="2226918" cy="1699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233A"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lastRenderedPageBreak/>
        <w:drawing>
          <wp:inline distT="0" distB="0" distL="0" distR="0">
            <wp:extent cx="2514600"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66900"/>
                    </a:xfrm>
                    <a:prstGeom prst="rect">
                      <a:avLst/>
                    </a:prstGeom>
                    <a:noFill/>
                  </pic:spPr>
                </pic:pic>
              </a:graphicData>
            </a:graphic>
          </wp:inline>
        </w:drawing>
      </w:r>
      <w:r>
        <w:rPr>
          <w:rFonts w:ascii="Times New Roman" w:eastAsia="TimesNewRomanPSMT" w:hAnsi="Times New Roman" w:cs="Times New Roman"/>
          <w:b/>
          <w:noProof/>
          <w:color w:val="000000"/>
          <w:sz w:val="28"/>
          <w:szCs w:val="28"/>
          <w:lang w:eastAsia="ru-RU"/>
        </w:rPr>
        <w:drawing>
          <wp:inline distT="0" distB="0" distL="0" distR="0">
            <wp:extent cx="2200275" cy="1647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647825"/>
                    </a:xfrm>
                    <a:prstGeom prst="rect">
                      <a:avLst/>
                    </a:prstGeom>
                    <a:noFill/>
                  </pic:spPr>
                </pic:pic>
              </a:graphicData>
            </a:graphic>
          </wp:inline>
        </w:drawing>
      </w:r>
    </w:p>
    <w:p w:rsidR="0044233A" w:rsidRDefault="0044233A"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8A12B9"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sidRPr="00540663">
        <w:rPr>
          <w:rFonts w:ascii="Times New Roman" w:eastAsia="TimesNewRomanPSMT" w:hAnsi="Times New Roman" w:cs="Times New Roman"/>
          <w:b/>
          <w:noProof/>
          <w:color w:val="000000"/>
          <w:sz w:val="28"/>
          <w:szCs w:val="28"/>
          <w:lang w:eastAsia="ru-RU"/>
        </w:rPr>
        <w:drawing>
          <wp:inline distT="0" distB="0" distL="0" distR="0">
            <wp:extent cx="2162175" cy="1675765"/>
            <wp:effectExtent l="0" t="0" r="9525" b="635"/>
            <wp:docPr id="7" name="Рисунок 7" descr="Картинки по запросу разметка места для стоянки автомашины инвалида на кресле-коля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разметка места для стоянки автомашины инвалида на кресле-коляск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388" cy="1681355"/>
                    </a:xfrm>
                    <a:prstGeom prst="rect">
                      <a:avLst/>
                    </a:prstGeom>
                    <a:noFill/>
                    <a:ln>
                      <a:noFill/>
                    </a:ln>
                  </pic:spPr>
                </pic:pic>
              </a:graphicData>
            </a:graphic>
          </wp:inline>
        </w:drawing>
      </w:r>
      <w:r w:rsidR="008A12B9" w:rsidRPr="008A12B9">
        <w:rPr>
          <w:rFonts w:ascii="Times New Roman" w:eastAsia="TimesNewRomanPSMT" w:hAnsi="Times New Roman" w:cs="Times New Roman"/>
          <w:b/>
          <w:noProof/>
          <w:color w:val="000000"/>
          <w:sz w:val="28"/>
          <w:szCs w:val="28"/>
          <w:lang w:eastAsia="ru-RU"/>
        </w:rPr>
        <w:drawing>
          <wp:inline distT="0" distB="0" distL="0" distR="0">
            <wp:extent cx="2324100" cy="1618615"/>
            <wp:effectExtent l="0" t="0" r="0" b="635"/>
            <wp:docPr id="2" name="Рисунок 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6" t="24404" r="7585"/>
                    <a:stretch/>
                  </pic:blipFill>
                  <pic:spPr bwMode="auto">
                    <a:xfrm>
                      <a:off x="0" y="0"/>
                      <a:ext cx="2326934" cy="1620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274BF1">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540663" w:rsidRPr="005A66D7"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4</w:t>
      </w:r>
      <w:r w:rsidR="005A66D7" w:rsidRPr="005A66D7">
        <w:rPr>
          <w:rFonts w:ascii="Times New Roman" w:eastAsia="TimesNewRomanPSMT" w:hAnsi="Times New Roman" w:cs="Times New Roman"/>
          <w:b/>
          <w:bCs/>
          <w:color w:val="000000"/>
          <w:sz w:val="28"/>
          <w:szCs w:val="28"/>
          <w:lang w:eastAsia="ru-RU"/>
        </w:rPr>
        <w:t>. Вход (входы) в здание</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К функционально-планировочным элементам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относятся: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л</w:t>
      </w:r>
      <w:r w:rsidRPr="008A12B9">
        <w:rPr>
          <w:rFonts w:ascii="Times New Roman" w:eastAsia="TimesNewRomanPSMT" w:hAnsi="Times New Roman" w:cs="Times New Roman"/>
          <w:bCs/>
          <w:color w:val="000000"/>
          <w:sz w:val="28"/>
          <w:szCs w:val="28"/>
          <w:lang w:eastAsia="ru-RU"/>
        </w:rPr>
        <w:t>естница (наружная);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п</w:t>
      </w:r>
      <w:r w:rsidRPr="008A12B9">
        <w:rPr>
          <w:rFonts w:ascii="Times New Roman" w:eastAsia="TimesNewRomanPSMT" w:hAnsi="Times New Roman" w:cs="Times New Roman"/>
          <w:bCs/>
          <w:color w:val="000000"/>
          <w:sz w:val="28"/>
          <w:szCs w:val="28"/>
          <w:lang w:eastAsia="ru-RU"/>
        </w:rPr>
        <w:t>андус (наружный);</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в</w:t>
      </w:r>
      <w:r w:rsidRPr="008A12B9">
        <w:rPr>
          <w:rFonts w:ascii="Times New Roman" w:eastAsia="TimesNewRomanPSMT" w:hAnsi="Times New Roman" w:cs="Times New Roman"/>
          <w:bCs/>
          <w:color w:val="000000"/>
          <w:sz w:val="28"/>
          <w:szCs w:val="28"/>
          <w:lang w:eastAsia="ru-RU"/>
        </w:rPr>
        <w:t>ходная площадка (перед дверью);</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д</w:t>
      </w:r>
      <w:r w:rsidRPr="008A12B9">
        <w:rPr>
          <w:rFonts w:ascii="Times New Roman" w:eastAsia="TimesNewRomanPSMT" w:hAnsi="Times New Roman" w:cs="Times New Roman"/>
          <w:bCs/>
          <w:color w:val="000000"/>
          <w:sz w:val="28"/>
          <w:szCs w:val="28"/>
          <w:lang w:eastAsia="ru-RU"/>
        </w:rPr>
        <w:t>верь (входная);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т</w:t>
      </w:r>
      <w:r w:rsidRPr="008A12B9">
        <w:rPr>
          <w:rFonts w:ascii="Times New Roman" w:eastAsia="TimesNewRomanPSMT" w:hAnsi="Times New Roman" w:cs="Times New Roman"/>
          <w:bCs/>
          <w:color w:val="000000"/>
          <w:sz w:val="28"/>
          <w:szCs w:val="28"/>
          <w:lang w:eastAsia="ru-RU"/>
        </w:rPr>
        <w:t>амбур.</w:t>
      </w:r>
    </w:p>
    <w:p w:rsidR="00540663"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.2. </w:t>
      </w:r>
      <w:r w:rsidR="00132D6C">
        <w:rPr>
          <w:rFonts w:ascii="Times New Roman" w:eastAsia="TimesNewRomanPSMT" w:hAnsi="Times New Roman" w:cs="Times New Roman"/>
          <w:bCs/>
          <w:color w:val="000000"/>
          <w:sz w:val="28"/>
          <w:szCs w:val="28"/>
          <w:lang w:eastAsia="ru-RU"/>
        </w:rPr>
        <w:t>Общие требования к</w:t>
      </w:r>
      <w:r w:rsidR="00132D6C" w:rsidRPr="00132D6C">
        <w:rPr>
          <w:rFonts w:ascii="Times New Roman" w:eastAsia="TimesNewRomanPSMT" w:hAnsi="Times New Roman" w:cs="Times New Roman"/>
          <w:bCs/>
          <w:color w:val="000000"/>
          <w:sz w:val="28"/>
          <w:szCs w:val="28"/>
          <w:lang w:eastAsia="ru-RU"/>
        </w:rPr>
        <w:t xml:space="preserve"> входу (входам) в здание:</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985"/>
        <w:gridCol w:w="6237"/>
      </w:tblGrid>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Элемент</w:t>
            </w:r>
          </w:p>
        </w:tc>
        <w:tc>
          <w:tcPr>
            <w:tcW w:w="1985" w:type="dxa"/>
          </w:tcPr>
          <w:p w:rsidR="00132D6C" w:rsidRPr="00132D6C" w:rsidRDefault="00132D6C"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Характеристика элемента</w:t>
            </w:r>
          </w:p>
        </w:tc>
        <w:tc>
          <w:tcPr>
            <w:tcW w:w="6237" w:type="dxa"/>
          </w:tcPr>
          <w:p w:rsidR="00132D6C" w:rsidRPr="00132D6C" w:rsidRDefault="00132D6C" w:rsidP="00625FB6">
            <w:pPr>
              <w:autoSpaceDE w:val="0"/>
              <w:autoSpaceDN w:val="0"/>
              <w:adjustRightInd w:val="0"/>
              <w:spacing w:after="200" w:line="240" w:lineRule="auto"/>
              <w:ind w:left="720"/>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Требования СП 59.13330.2012  (раздел 5.1)</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Вход в здание                                                                                                                                                                                                                                                                                                                                                                                  </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 доступный для МГН</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наружные лестницы и пандусы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входная площадка при входах</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должна иметь: навес, водоотвод, а в зависимости от местных климатических условий - подогрев поверхности покрытия.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Размеры входной площадки при открывании полотна дверей наружу должны быть не менее 1,4х2,0 м или 1,5х1,85 м.   Размеры входной площадки с пандусом не менее 2,2х2,2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lastRenderedPageBreak/>
              <w:t>Поверхности покрытий входных площадок и тамбуров должны быть твердыми, не допускать скольжения при намокании и иметь поперечный уклон в пределах 1-2%.</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lastRenderedPageBreak/>
              <w:t>Входные двери</w:t>
            </w:r>
          </w:p>
        </w:tc>
        <w:tc>
          <w:tcPr>
            <w:tcW w:w="1985" w:type="dxa"/>
          </w:tcPr>
          <w:p w:rsidR="00132D6C" w:rsidRPr="00132D6C" w:rsidRDefault="00F42038"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ширина</w:t>
            </w:r>
            <w:r w:rsidR="00132D6C" w:rsidRPr="00132D6C">
              <w:rPr>
                <w:rFonts w:ascii="Times New Roman" w:eastAsia="Times New Roman" w:hAnsi="Times New Roman" w:cs="Times New Roman"/>
                <w:sz w:val="24"/>
                <w:szCs w:val="24"/>
                <w:lang w:eastAsia="ru-RU"/>
              </w:rPr>
              <w:t xml:space="preserve"> в свету</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не менее 1,2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конструкция дверей </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передвижения МГН не допускается двери на качающихся петлях и вертушки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полотна наружных дверей</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 следует предусматривать смотровые панели, заполненные прозрачным и ударопрочным материалом, нижняя часть которых должна располагаться в пределах от </w:t>
            </w:r>
            <w:r w:rsidR="00EC33D6">
              <w:rPr>
                <w:rFonts w:ascii="Times New Roman" w:eastAsia="Times New Roman" w:hAnsi="Times New Roman" w:cs="Times New Roman"/>
                <w:sz w:val="24"/>
                <w:szCs w:val="24"/>
              </w:rPr>
              <w:t xml:space="preserve">0,5 до 1,2 м от уровня пола.   </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стеклянные дверные полотна</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нижняя часть   на высоту не менее 0,3 м от уровня пола должна быть защищена противоударной полосой.</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Прозрачные двери на входах и в здании, а также ограждения следует выполнять из ударопрочного материала.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Дверные наличники или края дверного полотна и ручки рекомендуется окрашивать в отличные от дверного полотна контрастные цвета.</w:t>
            </w:r>
          </w:p>
        </w:tc>
      </w:tr>
      <w:tr w:rsidR="00132D6C" w:rsidRPr="00132D6C" w:rsidTr="00EC33D6">
        <w:trPr>
          <w:jc w:val="center"/>
        </w:trPr>
        <w:tc>
          <w:tcPr>
            <w:tcW w:w="1531" w:type="dxa"/>
            <w:vMerge w:val="restart"/>
            <w:tcBorders>
              <w:top w:val="nil"/>
            </w:tcBorders>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пороги наружных дверей</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могут быть.  При этом высота каждого элемента порога не должна превышать 0,014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дверные запоры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эвакуации следует предусматривать ручки нажимного действия. Усилие открывания двери не должно превышать 50 Нм. При двухстворчатых дверях одна рабочая створка должна иметь ширину, требуемую для однопольных дверей.</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способ открывания</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двери следует проектировать автоматическими, ручными или механическими.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Они должны быть хорошо опознаваемы и иметь символ, указывающий на их доступность.</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Целесообразно применение автоматических распашных или раздвижных дверей (если они не стоят на путях эвакуации). На путях движения МГН рекомендуется применять двери на петлях одностороннего дейст</w:t>
            </w:r>
            <w:r w:rsidR="00F42038">
              <w:rPr>
                <w:rFonts w:ascii="Times New Roman" w:eastAsia="Times New Roman" w:hAnsi="Times New Roman" w:cs="Times New Roman"/>
                <w:sz w:val="24"/>
                <w:szCs w:val="24"/>
              </w:rPr>
              <w:t>вия с фиксаторами в положениях «открыто» или «закрыто»</w:t>
            </w:r>
            <w:r w:rsidRPr="00132D6C">
              <w:rPr>
                <w:rFonts w:ascii="Times New Roman" w:eastAsia="Times New Roman" w:hAnsi="Times New Roman" w:cs="Times New Roman"/>
                <w:sz w:val="24"/>
                <w:szCs w:val="24"/>
              </w:rPr>
              <w:t>.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Тамбуры</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глубина тамбуров и тамбур-шлюзов</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при прямом движении и одностороннем открывании дверей должна быть не менее 2,3 при ширине не менее 1,50 м. 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w:t>
            </w:r>
            <w:r w:rsidRPr="00132D6C">
              <w:rPr>
                <w:rFonts w:ascii="Times New Roman" w:eastAsia="Times New Roman" w:hAnsi="Times New Roman" w:cs="Times New Roman"/>
                <w:sz w:val="24"/>
                <w:szCs w:val="24"/>
              </w:rPr>
              <w:lastRenderedPageBreak/>
              <w:t>внутрь междверного пространства. Свободное пространство у двери со стороны защел</w:t>
            </w:r>
            <w:r w:rsidR="00F42038">
              <w:rPr>
                <w:rFonts w:ascii="Times New Roman" w:eastAsia="Times New Roman" w:hAnsi="Times New Roman" w:cs="Times New Roman"/>
                <w:sz w:val="24"/>
                <w:szCs w:val="24"/>
              </w:rPr>
              <w:t>ки должно быть: при открывании «от себя»</w:t>
            </w:r>
            <w:r w:rsidRPr="00132D6C">
              <w:rPr>
                <w:rFonts w:ascii="Times New Roman" w:eastAsia="Times New Roman" w:hAnsi="Times New Roman" w:cs="Times New Roman"/>
                <w:sz w:val="24"/>
                <w:szCs w:val="24"/>
              </w:rPr>
              <w:t xml:space="preserve"> не</w:t>
            </w:r>
            <w:r w:rsidR="00F42038">
              <w:rPr>
                <w:rFonts w:ascii="Times New Roman" w:eastAsia="Times New Roman" w:hAnsi="Times New Roman" w:cs="Times New Roman"/>
                <w:sz w:val="24"/>
                <w:szCs w:val="24"/>
              </w:rPr>
              <w:t xml:space="preserve"> менее 0,3 м, а при открывании «к себе»</w:t>
            </w:r>
            <w:r w:rsidRPr="00132D6C">
              <w:rPr>
                <w:rFonts w:ascii="Times New Roman" w:eastAsia="Times New Roman" w:hAnsi="Times New Roman" w:cs="Times New Roman"/>
                <w:sz w:val="24"/>
                <w:szCs w:val="24"/>
              </w:rPr>
              <w:t xml:space="preserve"> - не менее 0,6 м. При глубине тамбура менее 1,8 м до 1,5 м (при реконструкции) его ши</w:t>
            </w:r>
            <w:r w:rsidR="00C87722">
              <w:rPr>
                <w:rFonts w:ascii="Times New Roman" w:eastAsia="Times New Roman" w:hAnsi="Times New Roman" w:cs="Times New Roman"/>
                <w:sz w:val="24"/>
                <w:szCs w:val="24"/>
              </w:rPr>
              <w:t>рина должна быть не менее 2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покрытие стен  </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в тамбурах, лестничных клетках и у эвакуационных выходов не допускается применять зеркальные стены (поверхности), а в дверях - зеркальные стекла.</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дренажные и водосборные решетки</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устанавливаемые в полу тамбуров или входных площадок, должны устанавливаться в уровне с поверхностью покрытия пола.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tc>
      </w:tr>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Контроль на входе</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контрольно-пропускные устройства и турникеты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шириной в свету не менее 1,0 м, приспособленные для пропуска инвалидов на креслах- колясках.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tc>
      </w:tr>
    </w:tbl>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6812A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4</w:t>
      </w:r>
      <w:r w:rsidR="008A12B9">
        <w:rPr>
          <w:rFonts w:ascii="Times New Roman" w:eastAsia="TimesNewRomanPSMT" w:hAnsi="Times New Roman" w:cs="Times New Roman"/>
          <w:color w:val="000000"/>
          <w:sz w:val="28"/>
          <w:szCs w:val="28"/>
          <w:lang w:eastAsia="ru-RU"/>
        </w:rPr>
        <w:t>.3.</w:t>
      </w:r>
      <w:r w:rsidR="00C87722" w:rsidRPr="005863BB">
        <w:rPr>
          <w:rFonts w:ascii="Times New Roman" w:eastAsia="TimesNewRomanPSMT" w:hAnsi="Times New Roman" w:cs="Times New Roman"/>
          <w:color w:val="000000"/>
          <w:sz w:val="28"/>
          <w:szCs w:val="28"/>
          <w:lang w:eastAsia="ru-RU"/>
        </w:rPr>
        <w:t xml:space="preserve">Примеры </w:t>
      </w:r>
      <w:r w:rsidR="00C87722" w:rsidRPr="00C87722">
        <w:rPr>
          <w:rFonts w:ascii="Times New Roman" w:eastAsia="TimesNewRomanPSMT" w:hAnsi="Times New Roman" w:cs="Times New Roman"/>
          <w:color w:val="000000"/>
          <w:sz w:val="28"/>
          <w:szCs w:val="28"/>
          <w:lang w:eastAsia="ru-RU"/>
        </w:rPr>
        <w:t xml:space="preserve">решений входных узлов в здание </w:t>
      </w:r>
      <w:r w:rsidR="00C87722" w:rsidRPr="005863BB">
        <w:rPr>
          <w:rFonts w:ascii="Times New Roman" w:eastAsia="TimesNewRomanPSMT" w:hAnsi="Times New Roman" w:cs="Times New Roman"/>
          <w:color w:val="000000"/>
          <w:sz w:val="28"/>
          <w:szCs w:val="28"/>
          <w:lang w:eastAsia="ru-RU"/>
        </w:rPr>
        <w:t>представлены на рисунках.</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C87722"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noProof/>
          <w:color w:val="000000"/>
          <w:sz w:val="28"/>
          <w:szCs w:val="28"/>
          <w:lang w:eastAsia="ru-RU"/>
        </w:rPr>
        <w:drawing>
          <wp:inline distT="0" distB="0" distL="0" distR="0">
            <wp:extent cx="5133340" cy="324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247390"/>
                    </a:xfrm>
                    <a:prstGeom prst="rect">
                      <a:avLst/>
                    </a:prstGeom>
                    <a:noFill/>
                  </pic:spPr>
                </pic:pic>
              </a:graphicData>
            </a:graphic>
          </wp:inline>
        </w:drawing>
      </w:r>
    </w:p>
    <w:p w:rsidR="008A12B9" w:rsidRDefault="008A12B9" w:rsidP="00274BF1">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ind w:firstLine="708"/>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5</w:t>
      </w:r>
      <w:r w:rsidR="008A12B9" w:rsidRPr="008A12B9">
        <w:rPr>
          <w:rFonts w:ascii="Times New Roman" w:eastAsia="TimesNewRomanPSMT" w:hAnsi="Times New Roman" w:cs="Times New Roman"/>
          <w:b/>
          <w:bCs/>
          <w:color w:val="000000"/>
          <w:sz w:val="28"/>
          <w:szCs w:val="28"/>
          <w:lang w:eastAsia="ru-RU"/>
        </w:rPr>
        <w:t>. Путь (пути) движения внутри здания</w:t>
      </w:r>
    </w:p>
    <w:p w:rsidR="008A12B9"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Основными функционально-планировочными элементами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являются: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ко</w:t>
      </w:r>
      <w:r>
        <w:rPr>
          <w:rFonts w:ascii="Times New Roman" w:eastAsia="TimesNewRomanPSMT" w:hAnsi="Times New Roman" w:cs="Times New Roman"/>
          <w:bCs/>
          <w:color w:val="000000"/>
          <w:sz w:val="28"/>
          <w:szCs w:val="28"/>
          <w:lang w:eastAsia="ru-RU"/>
        </w:rPr>
        <w:t>ридор (вестибюль, зона ожидания</w:t>
      </w:r>
      <w:r w:rsidRPr="008A12B9">
        <w:rPr>
          <w:rFonts w:ascii="Times New Roman" w:eastAsia="TimesNewRomanPSMT" w:hAnsi="Times New Roman" w:cs="Times New Roman"/>
          <w:bCs/>
          <w:color w:val="000000"/>
          <w:sz w:val="28"/>
          <w:szCs w:val="28"/>
          <w:lang w:eastAsia="ru-RU"/>
        </w:rPr>
        <w:t>);</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лестница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пандус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lastRenderedPageBreak/>
        <w:t>лифт пассажирский (или подъемник);</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дверь (двери – если несколько на одном пути движения);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пути эвакуации.</w:t>
      </w:r>
    </w:p>
    <w:p w:rsidR="008A12B9" w:rsidRPr="008A12B9" w:rsidRDefault="00950249" w:rsidP="00625FB6">
      <w:pPr>
        <w:autoSpaceDE w:val="0"/>
        <w:autoSpaceDN w:val="0"/>
        <w:adjustRightInd w:val="0"/>
        <w:spacing w:after="0" w:line="24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п</w:t>
      </w:r>
      <w:r w:rsidR="008A12B9">
        <w:rPr>
          <w:rFonts w:ascii="Times New Roman" w:eastAsia="Times New Roman" w:hAnsi="Times New Roman" w:cs="Times New Roman"/>
          <w:sz w:val="28"/>
          <w:szCs w:val="28"/>
          <w:lang w:eastAsia="ru-RU"/>
        </w:rPr>
        <w:t>ути (путям) движения  в здании:</w:t>
      </w:r>
    </w:p>
    <w:p w:rsidR="008A12B9" w:rsidRPr="008A12B9" w:rsidRDefault="008A12B9" w:rsidP="00625FB6">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126"/>
        <w:gridCol w:w="5647"/>
      </w:tblGrid>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5.2)</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Горизонтальные коммуникации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пути движения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при движении кресла-коляски в одном направлении 1,5 м; при встречном движении 1,8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перехода в другое здание</w:t>
            </w:r>
          </w:p>
        </w:tc>
        <w:tc>
          <w:tcPr>
            <w:tcW w:w="5647" w:type="dxa"/>
          </w:tcPr>
          <w:p w:rsidR="008A12B9" w:rsidRPr="008A12B9" w:rsidRDefault="00C86BFA"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86BFA">
              <w:rPr>
                <w:rFonts w:ascii="Times New Roman" w:eastAsia="Times New Roman" w:hAnsi="Times New Roman" w:cs="Times New Roman"/>
                <w:sz w:val="24"/>
                <w:szCs w:val="24"/>
              </w:rPr>
              <w:t xml:space="preserve">должна быть </w:t>
            </w:r>
            <w:r w:rsidR="008A12B9" w:rsidRPr="008A12B9">
              <w:rPr>
                <w:rFonts w:ascii="Times New Roman" w:eastAsia="Times New Roman" w:hAnsi="Times New Roman" w:cs="Times New Roman"/>
                <w:sz w:val="24"/>
                <w:szCs w:val="24"/>
              </w:rPr>
              <w:t xml:space="preserve">не менее 2,0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минимальное пространство</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 движении по коридору инвалиду на кресле-коляске следует обеспечить минимальное пространство для: поворота на 90° - равное 1,2 ×1,2 м; разворота на 180° - равное диаметру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тупиковые коридоры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необходимо обеспечить возможность р</w:t>
            </w:r>
            <w:r w:rsidR="00F42038">
              <w:rPr>
                <w:rFonts w:ascii="Times New Roman" w:eastAsia="Times New Roman" w:hAnsi="Times New Roman" w:cs="Times New Roman"/>
                <w:sz w:val="24"/>
                <w:szCs w:val="24"/>
              </w:rPr>
              <w:t>азворота кресла-коляски на 180°</w:t>
            </w:r>
            <w:r w:rsidRPr="008A12B9">
              <w:rPr>
                <w:rFonts w:ascii="Times New Roman" w:eastAsia="Times New Roman" w:hAnsi="Times New Roman" w:cs="Times New Roman"/>
                <w:sz w:val="24"/>
                <w:szCs w:val="24"/>
              </w:rPr>
              <w:t>.</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высота коридоров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 всей их длине и ширине должна составлять в свету не менее 2,1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Подходы к различному оборудованию и мебели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не менее 0,9 м, </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при необходимости поворота кресла-коляски на 90° -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зоны для самостоятельного разворотана 180°</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инвалида на кресле-коляске следует принимать не менее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глубина пространства для маневрирования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кресла-коляс</w:t>
            </w:r>
            <w:r w:rsidR="00F42038">
              <w:rPr>
                <w:rFonts w:ascii="Times New Roman" w:eastAsia="Times New Roman" w:hAnsi="Times New Roman" w:cs="Times New Roman"/>
                <w:sz w:val="24"/>
                <w:szCs w:val="24"/>
                <w:lang w:eastAsia="ru-RU"/>
              </w:rPr>
              <w:t xml:space="preserve">ки перед дверью при открывании «от себя» </w:t>
            </w:r>
            <w:r w:rsidRPr="008A12B9">
              <w:rPr>
                <w:rFonts w:ascii="Times New Roman" w:eastAsia="Times New Roman" w:hAnsi="Times New Roman" w:cs="Times New Roman"/>
                <w:sz w:val="24"/>
                <w:szCs w:val="24"/>
                <w:lang w:eastAsia="ru-RU"/>
              </w:rPr>
              <w:t xml:space="preserve">должна быть не менее 1,2 м, </w:t>
            </w:r>
          </w:p>
          <w:p w:rsidR="008A12B9" w:rsidRPr="008A12B9" w:rsidRDefault="00F42038"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при открывании «</w:t>
            </w:r>
            <w:r w:rsidR="008A12B9" w:rsidRPr="008A12B9">
              <w:rPr>
                <w:rFonts w:ascii="Times New Roman" w:eastAsia="Times New Roman" w:hAnsi="Times New Roman" w:cs="Times New Roman"/>
                <w:sz w:val="24"/>
                <w:szCs w:val="24"/>
                <w:lang w:eastAsia="ru-RU"/>
              </w:rPr>
              <w:t>к себе</w:t>
            </w:r>
            <w:r>
              <w:rPr>
                <w:rFonts w:ascii="Times New Roman" w:eastAsia="Times New Roman" w:hAnsi="Times New Roman" w:cs="Times New Roman"/>
                <w:sz w:val="24"/>
                <w:szCs w:val="24"/>
                <w:lang w:eastAsia="ru-RU"/>
              </w:rPr>
              <w:t>»</w:t>
            </w:r>
            <w:r w:rsidR="008A12B9" w:rsidRPr="008A12B9">
              <w:rPr>
                <w:rFonts w:ascii="Times New Roman" w:eastAsia="Times New Roman" w:hAnsi="Times New Roman" w:cs="Times New Roman"/>
                <w:sz w:val="24"/>
                <w:szCs w:val="24"/>
                <w:lang w:eastAsia="ru-RU"/>
              </w:rPr>
              <w:t xml:space="preserve"> - не менее 1,5 м при ширине проема не менее 1,5 м.</w:t>
            </w:r>
          </w:p>
        </w:tc>
      </w:tr>
      <w:tr w:rsidR="008A12B9" w:rsidRPr="008A12B9" w:rsidTr="00274BF1">
        <w:trPr>
          <w:jc w:val="center"/>
        </w:trPr>
        <w:tc>
          <w:tcPr>
            <w:tcW w:w="1980" w:type="dxa"/>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прохода в помещении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с оборудованием и мебелью следует принимать не менее 1,2 м.</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Участки пола на путях движения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предупреждающие знаки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ГОСТ Р 12.4.026. </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Дверные и открытые проемы в стене и др.</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0,9 м. (в т.ч. и выходов из помещений и коридоров на лестничную клетку)</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глубине откоса в стене открытого проема более 1,0 м ширину проема следует принимать по ширине коммуникационного прохода, но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окраска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контрастная со стеной.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пороги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как правило, не должны иметь порогов и перепадов высот пола.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При необходимости устройства порогов их высота или перепад высот не должен превышать 0,014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Места отдыха и ожидания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 путях движения МГН в здании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смежные</w:t>
            </w:r>
            <w:r>
              <w:rPr>
                <w:rFonts w:ascii="Times New Roman" w:eastAsia="Times New Roman" w:hAnsi="Times New Roman" w:cs="Times New Roman"/>
                <w:sz w:val="24"/>
                <w:szCs w:val="24"/>
              </w:rPr>
              <w:t xml:space="preserve"> с ними места отдыха и ожидания.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на каждом этаже, где будут посетители, следует предусматривать зоны отдыха на 2-3 места, в том числе и для инвалидов на креслах-колясках. При большой длине этажа зону отдыха следует предусматривать через 25-30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элементы и устройства внутри зданий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выступающие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нависающие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ковровые покрытия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разрешается применять ворсовые ковры с высотой ворса более 0,013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Ковровые покрытия на путях движения должны быть плотно закреплены, особенно на стыках полотен и по границе разнородных покрытий.</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Вертикальные коммуникации.</w:t>
            </w:r>
          </w:p>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в здании или сооружении следует предусматривать лестницы, пандусы или подъемные устройства, доступные для МГН.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местах перепада уровней пола в помещении для защиты от падения следует предусматривать ограждения высотой в пределах 1-1,2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 лестниц</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ровными, без выступов и с шероховатой поверхностью.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Ребро ступени должно иметь закругление радиусом не более 0,05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Ступени лестниц должны быть с подступенком.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открытых ступеней (без подступенка) не допускается.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лестницы</w:t>
            </w:r>
          </w:p>
        </w:tc>
        <w:tc>
          <w:tcPr>
            <w:tcW w:w="5647" w:type="dxa"/>
          </w:tcPr>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отсутствии лифтов ширина марша лестницы должна быть не менее 1,35 м. В остальных случаях ширину марша следует принимать по СП 54.13330 и СП 118.13330.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завершающие </w:t>
            </w:r>
            <w:r w:rsidRPr="008A12B9">
              <w:rPr>
                <w:rFonts w:ascii="Times New Roman" w:eastAsia="Times New Roman" w:hAnsi="Times New Roman" w:cs="Times New Roman"/>
                <w:sz w:val="24"/>
                <w:szCs w:val="24"/>
                <w:lang w:eastAsia="ru-RU"/>
              </w:rPr>
              <w:lastRenderedPageBreak/>
              <w:t>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 xml:space="preserve">должны быть длиннее марша лестницы или </w:t>
            </w:r>
            <w:r w:rsidRPr="008A12B9">
              <w:rPr>
                <w:rFonts w:ascii="Times New Roman" w:eastAsia="Times New Roman" w:hAnsi="Times New Roman" w:cs="Times New Roman"/>
                <w:sz w:val="24"/>
                <w:szCs w:val="24"/>
              </w:rPr>
              <w:lastRenderedPageBreak/>
              <w:t>наклонной части пандуса на 0,3 м (допускается от 0,27-0,33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дополнительные разделительные поручни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предусматриваются  при расчетной ширине марша лестницы 4,0 м и более.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покрытие ступеней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различный по цвету материал ступеней лестниц и горизонтальных площадок перед ними. Тактильные напольные указатели перед лестницами следует выполнять по ГОСТ Р 52875.</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Пандусы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максимальная высота одного подъема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должна превышать 0,8 м при уклоне не более 1:20 (5%).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на путях движения 0,2 м и менее допускается увеличивать уклон пандуса до 1:10 (10%).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замена пандусов лифтами и др.</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при перепаде высот более 3,0 м следует заменять лифтами, подъемными платформами и т.п.</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винтовые пандусы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допускается предусматривать исключительных случаях.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Ширина винтового пандуса при полном повороте должна быть не менее 2,0 м.</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горизонтальная площадка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через каждые 8,0-9,0 м длины марша пандуса должна быть устроена горизонтальная площадка.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Горизонтальные площадки должны быть устроены также при каждом изменении направления</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Площадка на горизонтальном участке пандуса при прямом пути движения или на повороте</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иметь размер не менее 1,5 м по ходу движения, а на винтовом - не менее 2,0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в своей верхней и нижней частях должны иметь горизонтальные площадки размером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 менее 1,5х1,5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принимать по ширине полосы движения не менее: при движении кресла-коляски в одном направлении 1,5 м; при встречном движении 1,8 м.</w:t>
            </w:r>
          </w:p>
        </w:tc>
      </w:tr>
      <w:tr w:rsidR="008A12B9" w:rsidRPr="008A12B9" w:rsidTr="00274BF1">
        <w:trPr>
          <w:trHeight w:val="663"/>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колесоотбойники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высотой не менее 0,05 м. по продольным краям маршей пандусов для предотвращения соскальзывания трости или ноги.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поверхность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визуально контрастировать с горизонтальной поверхностью в начале и конце пандуса.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для выявления граничащих поверхностей применение световых маячков или световых лент.</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Тактильные напольные указатели перед пандусами </w:t>
            </w:r>
            <w:r w:rsidRPr="008A12B9">
              <w:rPr>
                <w:rFonts w:ascii="Times New Roman" w:eastAsia="Times New Roman" w:hAnsi="Times New Roman" w:cs="Times New Roman"/>
                <w:sz w:val="24"/>
                <w:szCs w:val="24"/>
              </w:rPr>
              <w:lastRenderedPageBreak/>
              <w:t>следует выполнять по ГОСТ Р 52875.</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ограждения с поручнями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поручни следует располагать на высоте 0,9 м (допускается от 0,85 до 0,92 м), у пандусов - дополнительно и на высоте 0,7 м. Поручень перил с внутренней стороны лестницы должен быть непрерывным по всей ее высоте. Расстояние между поручнями пандуса принимать в пределах от 0,9 до 1,0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завершающие 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длиннее марша лестницы или наклонной части пандуса на 0,3 м (допускается от 0,27 до 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применять округлого сечения диаметром от 0,04 до 0,06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рельефные обозначения этажей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предусматриваться  на верхней или боковой, внешней по отношению к маршу, поверхности поручней перил.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предупредительные полосы об окончании перил</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предусматриваться  на верхней или боковой, внешней по отношению к маршу, поверхности поручней перил.</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Лифты, подъемные платформы и 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конструкция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лифты, предназначенные для пользования инвалидом на кресле- коляске с сопровождающим.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Их кабины должны иметь внутренние размеры не менее 1,7 м в ширину и 1,5 м в глубину.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Для нового строительства общественных и производственных зданий рекомендуется применять лифты с шириной дверного проема не менее 0,95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выбор числа и параметров</w:t>
            </w:r>
            <w:r w:rsidR="00A744B3">
              <w:rPr>
                <w:rFonts w:ascii="Times New Roman" w:eastAsia="Times New Roman" w:hAnsi="Times New Roman" w:cs="Times New Roman"/>
                <w:sz w:val="24"/>
                <w:szCs w:val="24"/>
                <w:lang w:eastAsia="ru-RU"/>
              </w:rPr>
              <w:t xml:space="preserve"> </w:t>
            </w:r>
            <w:r w:rsidRPr="008A12B9">
              <w:rPr>
                <w:rFonts w:ascii="Times New Roman" w:eastAsia="Times New Roman" w:hAnsi="Times New Roman" w:cs="Times New Roman"/>
                <w:sz w:val="24"/>
                <w:szCs w:val="24"/>
                <w:lang w:eastAsia="ru-RU"/>
              </w:rPr>
              <w:t>лифтов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производится по расчету с учетом максимально возможной численности инвалидов в здании, исходя из номенклатуры по ГОСТ Р 53770.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световая и звуковая информирующая сигнализация в кабине лифта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соответствовать требованиям ГОСТ Р 51631 и Технического регламента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w:t>
            </w:r>
            <w:r w:rsidRPr="008A12B9">
              <w:rPr>
                <w:rFonts w:ascii="Times New Roman" w:eastAsia="Times New Roman" w:hAnsi="Times New Roman" w:cs="Times New Roman"/>
                <w:sz w:val="24"/>
                <w:szCs w:val="24"/>
              </w:rPr>
              <w:lastRenderedPageBreak/>
              <w:t>отношению к фону стены.</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Подъемные  платформы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подъемные платформ с наклонным перемещением для преодоления лестничных маршей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в соответствии с требованиями ГОСТ Р 51630.</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Свободное пространство перед подъемными платформами должно составлять не менее 1,6х 1,6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оснащение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тактильными предупреждающими знаками у каждого края.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 каждого их конца следует предусмотреть выступающие перед балюстрадой ограждения высотой 1,0 м и длиной 1,0-1,5 м для безопасности слепых и слабовидящих (шириной в чистоте не менее движущегося полотна) - если эскалатор или пассажирский конвейер находятся на основном пути движения МГН.</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Пути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должно обеспечивать безопасность посетителей</w:t>
            </w:r>
            <w:r w:rsidR="00F42038">
              <w:rPr>
                <w:rFonts w:ascii="Times New Roman" w:eastAsia="Times New Roman" w:hAnsi="Times New Roman" w:cs="Times New Roman"/>
                <w:sz w:val="24"/>
                <w:szCs w:val="24"/>
              </w:rPr>
              <w:t xml:space="preserve"> в соответствии с требованиями «</w:t>
            </w:r>
            <w:r w:rsidRPr="008A12B9">
              <w:rPr>
                <w:rFonts w:ascii="Times New Roman" w:eastAsia="Times New Roman" w:hAnsi="Times New Roman" w:cs="Times New Roman"/>
                <w:sz w:val="24"/>
                <w:szCs w:val="24"/>
              </w:rPr>
              <w:t>Технического регламента о б</w:t>
            </w:r>
            <w:r w:rsidR="00F42038">
              <w:rPr>
                <w:rFonts w:ascii="Times New Roman" w:eastAsia="Times New Roman" w:hAnsi="Times New Roman" w:cs="Times New Roman"/>
                <w:sz w:val="24"/>
                <w:szCs w:val="24"/>
              </w:rPr>
              <w:t>езопасности зданий и сооружений», «</w:t>
            </w:r>
            <w:r w:rsidRPr="008A12B9">
              <w:rPr>
                <w:rFonts w:ascii="Times New Roman" w:eastAsia="Times New Roman" w:hAnsi="Times New Roman" w:cs="Times New Roman"/>
                <w:sz w:val="24"/>
                <w:szCs w:val="24"/>
              </w:rPr>
              <w:t>Технического регламента о требованиях пожарной безопаснос</w:t>
            </w:r>
            <w:r w:rsidR="00F42038">
              <w:rPr>
                <w:rFonts w:ascii="Times New Roman" w:eastAsia="Times New Roman" w:hAnsi="Times New Roman" w:cs="Times New Roman"/>
                <w:sz w:val="24"/>
                <w:szCs w:val="24"/>
              </w:rPr>
              <w:t>ти»</w:t>
            </w:r>
            <w:r w:rsidRPr="008A12B9">
              <w:rPr>
                <w:rFonts w:ascii="Times New Roman" w:eastAsia="Times New Roman" w:hAnsi="Times New Roman" w:cs="Times New Roman"/>
                <w:sz w:val="24"/>
                <w:szCs w:val="24"/>
              </w:rPr>
              <w:t xml:space="preserve"> и ГОСТ 12.1.004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(в свету) участков эвакуационных путей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не менее: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дверей из помещений, с числом находящихся в них инвалидов не более 15 чел. - 0,9м;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проемов и дверей в остальных случаях; проходов внутри помещений - 1,2м;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переходных лоджий и балконов, межквартирных коридоров (при открывании дверей внутрь) - 1,5м;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коридоров, пандусов, используемых инвалидами для эвакуации: при движении кресла-коляски в одном направлении  - 1,5 м; при встречном движении – 1,8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выход с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 служащий путем эвакуации со второго и вышележащих этажей, должен иметь выход наружу из здания на прилегающую территорию.</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на путях эвакуации если по расчету невозможно обеспечить своевременную эвакуацию всех МГН за необходимое время.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предусматривать в холлах лифтов для транспортирования пожарных подразделений, а также в холлах лифтов, используемых МГН.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площадь зоны безопасности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предусмотрена на всех инвалидов, остающихся по расчету на этаже, исходя из </w:t>
            </w:r>
            <w:r w:rsidRPr="008A12B9">
              <w:rPr>
                <w:rFonts w:ascii="Times New Roman" w:eastAsia="Times New Roman" w:hAnsi="Times New Roman" w:cs="Times New Roman"/>
                <w:sz w:val="24"/>
                <w:szCs w:val="24"/>
              </w:rPr>
              <w:lastRenderedPageBreak/>
              <w:t xml:space="preserve">удельной площади, приходящейся на одного спасаемого, при условии возможности его маневрирования: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кресле-коляске 2,40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в кресле-коляске с сопровождающим 2,65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инвалид, перемещающийся самостоятельно 0,75 м /чел;</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инвалид, перемещающийся с сопровождающим 1,00 м /чел. </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решения и применяемые материалы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в соответствии с требованиями СП 1.13130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 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связь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обозначение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стены помещений зон безопасности, а также пути движения к зонам безопасности должны быть обозначены эвакуационным знаком Е 21 по ГОСТ Р 12.4.026.</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планы эвакуации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обозначены места расположения зон безопасности.</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Эвакуационные 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окрашивать верхнюю и нижнюю ступени в каждом марше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0,05-0,065 м на проступи и 0,03-0,055 м на подступенке. Он должен визуально контрастировать с остальной поверхностью ступени.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Кромки ступеней или поручни лестниц на путях эвакуации должны быть окрашены краской, светящейся в темноте, или на них наклеены световые ленты.</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закрытом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предусмотреть разблокирование этих дверей одним из способов: при срабатывании автоматической пожарной сигнализации и (или) автоматической установки пожаротушения; дистанционно с пожарного поста (с поста охраны); по месту с применением ручных магнитных </w:t>
            </w:r>
            <w:r w:rsidRPr="008A12B9">
              <w:rPr>
                <w:rFonts w:ascii="Times New Roman" w:eastAsia="Times New Roman" w:hAnsi="Times New Roman" w:cs="Times New Roman"/>
                <w:sz w:val="24"/>
                <w:szCs w:val="24"/>
              </w:rPr>
              <w:lastRenderedPageBreak/>
              <w:t>ключей.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открытом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один из следующих способов закрывания дверей: автоматическое закрывание этих дверей при срабатывании АПС и (или) автоматической установки пожаротушения; дистанционное закрывание дверей с пожарного поста (с поста охраны); механическое разблокирование дверей по месту,</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раздвижных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применение раздвижных дверей при условии, что о</w:t>
            </w:r>
            <w:r w:rsidR="00274BF1">
              <w:rPr>
                <w:rFonts w:ascii="Times New Roman" w:eastAsia="Times New Roman" w:hAnsi="Times New Roman" w:cs="Times New Roman"/>
                <w:sz w:val="24"/>
                <w:szCs w:val="24"/>
              </w:rPr>
              <w:t>ни: имеют функцию «антипаника»</w:t>
            </w:r>
            <w:r>
              <w:rPr>
                <w:rFonts w:ascii="Times New Roman" w:eastAsia="Times New Roman" w:hAnsi="Times New Roman" w:cs="Times New Roman"/>
                <w:sz w:val="24"/>
                <w:szCs w:val="24"/>
              </w:rPr>
              <w:t>.</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Освещенность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СП 52.13330. Перепад освещенности между соседними помещениями и зонами не должен быть более 1:4.</w:t>
            </w:r>
          </w:p>
        </w:tc>
      </w:tr>
    </w:tbl>
    <w:p w:rsidR="008A12B9" w:rsidRDefault="008A12B9" w:rsidP="00625FB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.3. </w:t>
      </w:r>
      <w:r w:rsidR="008A12B9" w:rsidRPr="008A12B9">
        <w:rPr>
          <w:rFonts w:ascii="Times New Roman" w:eastAsia="TimesNewRomanPSMT" w:hAnsi="Times New Roman" w:cs="Times New Roman"/>
          <w:bCs/>
          <w:color w:val="000000"/>
          <w:sz w:val="28"/>
          <w:szCs w:val="28"/>
          <w:lang w:eastAsia="ru-RU"/>
        </w:rPr>
        <w:t>Примеры обустройства разных элементов путей движения внутри здания</w:t>
      </w:r>
      <w:r w:rsidR="00A744B3">
        <w:rPr>
          <w:rFonts w:ascii="Times New Roman" w:eastAsia="TimesNewRomanPSMT" w:hAnsi="Times New Roman" w:cs="Times New Roman"/>
          <w:bCs/>
          <w:color w:val="000000"/>
          <w:sz w:val="28"/>
          <w:szCs w:val="28"/>
          <w:lang w:eastAsia="ru-RU"/>
        </w:rPr>
        <w:t xml:space="preserve"> </w:t>
      </w:r>
      <w:r w:rsidR="008A12B9" w:rsidRPr="008A12B9">
        <w:rPr>
          <w:rFonts w:ascii="Times New Roman" w:eastAsia="TimesNewRomanPSMT" w:hAnsi="Times New Roman" w:cs="Times New Roman"/>
          <w:bCs/>
          <w:color w:val="000000"/>
          <w:sz w:val="28"/>
          <w:szCs w:val="28"/>
          <w:lang w:eastAsia="ru-RU"/>
        </w:rPr>
        <w:t>представлены на рисунках.</w:t>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noProof/>
          <w:color w:val="000000"/>
          <w:sz w:val="28"/>
          <w:szCs w:val="28"/>
          <w:lang w:eastAsia="ru-RU"/>
        </w:rPr>
        <w:drawing>
          <wp:inline distT="0" distB="0" distL="0" distR="0">
            <wp:extent cx="2562225" cy="1923607"/>
            <wp:effectExtent l="0" t="0" r="0" b="635"/>
            <wp:docPr id="3" name="Рисунок 3" descr="http://aton-kuban.ru/img/uslugi/invalid/inval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on-kuban.ru/img/uslugi/invalid/invalid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339" cy="1937206"/>
                    </a:xfrm>
                    <a:prstGeom prst="rect">
                      <a:avLst/>
                    </a:prstGeom>
                    <a:noFill/>
                    <a:ln>
                      <a:noFill/>
                    </a:ln>
                  </pic:spPr>
                </pic:pic>
              </a:graphicData>
            </a:graphic>
          </wp:inline>
        </w:drawing>
      </w:r>
      <w:r w:rsidRPr="008A12B9">
        <w:rPr>
          <w:rFonts w:ascii="Times New Roman" w:eastAsia="TimesNewRomanPSMT" w:hAnsi="Times New Roman" w:cs="Times New Roman"/>
          <w:bCs/>
          <w:noProof/>
          <w:color w:val="000000"/>
          <w:sz w:val="28"/>
          <w:szCs w:val="28"/>
          <w:lang w:eastAsia="ru-RU"/>
        </w:rPr>
        <w:drawing>
          <wp:inline distT="0" distB="0" distL="0" distR="0">
            <wp:extent cx="2509284" cy="1913890"/>
            <wp:effectExtent l="0" t="0" r="5715" b="0"/>
            <wp:docPr id="11" name="Рисунок 11"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 r="7301" b="2857"/>
                    <a:stretch/>
                  </pic:blipFill>
                  <pic:spPr bwMode="auto">
                    <a:xfrm>
                      <a:off x="0" y="0"/>
                      <a:ext cx="2525670" cy="19263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pPr>
      <w:r w:rsidRPr="008A12B9">
        <w:rPr>
          <w:rFonts w:ascii="Times New Roman" w:eastAsia="TimesNewRomanPSMT" w:hAnsi="Times New Roman" w:cs="Times New Roman"/>
          <w:b/>
          <w:bCs/>
          <w:noProof/>
          <w:color w:val="000000"/>
          <w:sz w:val="28"/>
          <w:szCs w:val="28"/>
          <w:lang w:eastAsia="ru-RU"/>
        </w:rPr>
        <w:drawing>
          <wp:inline distT="0" distB="0" distL="0" distR="0">
            <wp:extent cx="2562447" cy="1923959"/>
            <wp:effectExtent l="0" t="0" r="0" b="635"/>
            <wp:docPr id="13"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73"/>
                    <a:stretch/>
                  </pic:blipFill>
                  <pic:spPr bwMode="auto">
                    <a:xfrm>
                      <a:off x="0" y="0"/>
                      <a:ext cx="2581327" cy="1938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noProof/>
          <w:lang w:eastAsia="ru-RU"/>
        </w:rPr>
        <w:drawing>
          <wp:inline distT="0" distB="0" distL="0" distR="0">
            <wp:extent cx="2456121" cy="1932940"/>
            <wp:effectExtent l="0" t="0" r="1905" b="0"/>
            <wp:docPr id="12" name="Рисунок 1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49" t="3862" r="30471" b="11423"/>
                    <a:stretch/>
                  </pic:blipFill>
                  <pic:spPr bwMode="auto">
                    <a:xfrm>
                      <a:off x="0" y="0"/>
                      <a:ext cx="2513204" cy="19778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r w:rsidRPr="008A12B9">
        <w:rPr>
          <w:noProof/>
          <w:lang w:eastAsia="ru-RU"/>
        </w:rPr>
        <w:lastRenderedPageBreak/>
        <w:drawing>
          <wp:inline distT="0" distB="0" distL="0" distR="0">
            <wp:extent cx="2381693" cy="2353310"/>
            <wp:effectExtent l="0" t="0" r="0" b="8890"/>
            <wp:docPr id="16" name="Рисунок 16" descr="Подъем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ъемники"/>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8" t="19217" r="59457" b="16286"/>
                    <a:stretch/>
                  </pic:blipFill>
                  <pic:spPr bwMode="auto">
                    <a:xfrm>
                      <a:off x="0" y="0"/>
                      <a:ext cx="2390794" cy="23623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rFonts w:ascii="Times New Roman" w:eastAsia="TimesNewRomanPSMT" w:hAnsi="Times New Roman" w:cs="Times New Roman"/>
          <w:b/>
          <w:bCs/>
          <w:noProof/>
          <w:color w:val="000000"/>
          <w:sz w:val="28"/>
          <w:szCs w:val="28"/>
          <w:lang w:eastAsia="ru-RU"/>
        </w:rPr>
        <w:drawing>
          <wp:inline distT="0" distB="0" distL="0" distR="0">
            <wp:extent cx="2466753" cy="2347191"/>
            <wp:effectExtent l="0" t="0" r="0" b="0"/>
            <wp:docPr id="17" name="Рисунок 1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30" b="25097"/>
                    <a:stretch/>
                  </pic:blipFill>
                  <pic:spPr bwMode="auto">
                    <a:xfrm>
                      <a:off x="0" y="0"/>
                      <a:ext cx="2480752" cy="23605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6</w:t>
      </w:r>
      <w:r w:rsidR="008A12B9">
        <w:rPr>
          <w:rFonts w:ascii="Times New Roman" w:eastAsia="TimesNewRomanPSMT" w:hAnsi="Times New Roman" w:cs="Times New Roman"/>
          <w:b/>
          <w:bCs/>
          <w:color w:val="000000"/>
          <w:sz w:val="28"/>
          <w:szCs w:val="28"/>
          <w:lang w:eastAsia="ru-RU"/>
        </w:rPr>
        <w:t xml:space="preserve">. </w:t>
      </w:r>
      <w:r w:rsidR="008A12B9" w:rsidRPr="008A12B9">
        <w:rPr>
          <w:rFonts w:ascii="Times New Roman" w:eastAsia="TimesNewRomanPSMT" w:hAnsi="Times New Roman" w:cs="Times New Roman"/>
          <w:b/>
          <w:bCs/>
          <w:color w:val="000000"/>
          <w:sz w:val="28"/>
          <w:szCs w:val="28"/>
          <w:lang w:eastAsia="ru-RU"/>
        </w:rPr>
        <w:t>Зона целевого назначения здания (целевого посещения объекта)</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.1. </w:t>
      </w:r>
      <w:r w:rsidR="008A12B9" w:rsidRPr="008A12B9">
        <w:rPr>
          <w:rFonts w:ascii="Times New Roman" w:eastAsia="TimesNewRomanPSMT" w:hAnsi="Times New Roman" w:cs="Times New Roman"/>
          <w:color w:val="000000"/>
          <w:sz w:val="28"/>
          <w:szCs w:val="28"/>
          <w:lang w:eastAsia="ru-RU"/>
        </w:rPr>
        <w:t>Места целевого назначения могут быть универсальными для обслуживания всех категорий посетителей, либо выделенными - специальными для инвалидов и других МГН, в том числе вблизи входов.</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.2.</w:t>
      </w:r>
      <w:r w:rsidR="008A12B9" w:rsidRPr="008A12B9">
        <w:rPr>
          <w:rFonts w:ascii="Times New Roman" w:eastAsia="TimesNewRomanPSMT" w:hAnsi="Times New Roman" w:cs="Times New Roman"/>
          <w:color w:val="000000"/>
          <w:sz w:val="28"/>
          <w:szCs w:val="28"/>
          <w:lang w:eastAsia="ru-RU"/>
        </w:rPr>
        <w:t xml:space="preserve">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.3.</w:t>
      </w:r>
      <w:r w:rsidR="008A12B9" w:rsidRPr="008A12B9">
        <w:rPr>
          <w:rFonts w:ascii="Times New Roman" w:eastAsia="TimesNewRomanPSMT" w:hAnsi="Times New Roman" w:cs="Times New Roman"/>
          <w:color w:val="000000"/>
          <w:sz w:val="28"/>
          <w:szCs w:val="28"/>
          <w:lang w:eastAsia="ru-RU"/>
        </w:rPr>
        <w:t xml:space="preserve">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.4.</w:t>
      </w:r>
      <w:r w:rsidR="008A12B9" w:rsidRPr="008A12B9">
        <w:rPr>
          <w:rFonts w:ascii="Times New Roman" w:eastAsia="TimesNewRomanPSMT" w:hAnsi="Times New Roman" w:cs="Times New Roman"/>
          <w:color w:val="000000"/>
          <w:sz w:val="28"/>
          <w:szCs w:val="28"/>
          <w:lang w:eastAsia="ru-RU"/>
        </w:rPr>
        <w:t xml:space="preserve">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.5.</w:t>
      </w:r>
      <w:r w:rsidR="008A12B9" w:rsidRPr="008A12B9">
        <w:rPr>
          <w:rFonts w:ascii="Times New Roman" w:eastAsia="TimesNewRomanPSMT" w:hAnsi="Times New Roman" w:cs="Times New Roman"/>
          <w:color w:val="000000"/>
          <w:sz w:val="28"/>
          <w:szCs w:val="28"/>
          <w:lang w:eastAsia="ru-RU"/>
        </w:rPr>
        <w:t xml:space="preserve">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8A12B9" w:rsidRPr="008A12B9" w:rsidRDefault="00950249" w:rsidP="00950249">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.6.</w:t>
      </w:r>
      <w:r w:rsidR="008A12B9" w:rsidRPr="008A12B9">
        <w:rPr>
          <w:rFonts w:ascii="Times New Roman" w:eastAsia="TimesNewRomanPSMT" w:hAnsi="Times New Roman" w:cs="Times New Roman"/>
          <w:color w:val="000000"/>
          <w:sz w:val="28"/>
          <w:szCs w:val="28"/>
          <w:lang w:eastAsia="ru-RU"/>
        </w:rPr>
        <w:t xml:space="preserve"> В обеденных залах предприятий питания (или в зонах, предназначенных для специализированного обслуживания МГН) рекомендуется предусматривать обсл</w:t>
      </w:r>
      <w:r>
        <w:rPr>
          <w:rFonts w:ascii="Times New Roman" w:eastAsia="TimesNewRomanPSMT" w:hAnsi="Times New Roman" w:cs="Times New Roman"/>
          <w:color w:val="000000"/>
          <w:sz w:val="28"/>
          <w:szCs w:val="28"/>
          <w:lang w:eastAsia="ru-RU"/>
        </w:rPr>
        <w:t xml:space="preserve">уживание инвалидов официантами. </w:t>
      </w:r>
      <w:r w:rsidR="008A12B9" w:rsidRPr="008A12B9">
        <w:rPr>
          <w:rFonts w:ascii="Times New Roman" w:eastAsia="TimesNewRomanPSMT" w:hAnsi="Times New Roman" w:cs="Times New Roman"/>
          <w:color w:val="000000"/>
          <w:sz w:val="28"/>
          <w:szCs w:val="28"/>
          <w:lang w:eastAsia="ru-RU"/>
        </w:rPr>
        <w:t>Площадь таких обеденных залов следует определять исходя из норматива площади не менее 3 м2 на место.</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 xml:space="preserve"> В предприятиях самообслуживания рекомендуется отводить не менее 5 % мест, а при вместимости зала более 80 мест - не менее 4 %, но не менее </w:t>
      </w:r>
      <w:r w:rsidR="008A12B9" w:rsidRPr="008A12B9">
        <w:rPr>
          <w:rFonts w:ascii="Times New Roman" w:eastAsia="TimesNewRomanPSMT" w:hAnsi="Times New Roman" w:cs="Times New Roman"/>
          <w:color w:val="000000"/>
          <w:sz w:val="28"/>
          <w:szCs w:val="28"/>
          <w:lang w:eastAsia="ru-RU"/>
        </w:rPr>
        <w:lastRenderedPageBreak/>
        <w:t xml:space="preserve">одного для лиц, передвигающихся на креслах-колясках и с недостатками зрения, с площадью каждого места не менее 3 м2. </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.8</w:t>
      </w:r>
      <w:r w:rsidR="008A12B9" w:rsidRPr="008A12B9">
        <w:rPr>
          <w:rFonts w:ascii="Times New Roman" w:eastAsia="TimesNewRomanPSMT" w:hAnsi="Times New Roman" w:cs="Times New Roman"/>
          <w:color w:val="000000"/>
          <w:sz w:val="28"/>
          <w:szCs w:val="28"/>
          <w:lang w:eastAsia="ru-RU"/>
        </w:rPr>
        <w:t>. В помещениях обеденных залов расстановка столов, инвентаря и оборудования должна обеспечивать беспрепятственное движение инвалидов. 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.9. </w:t>
      </w:r>
      <w:r w:rsidR="008A12B9" w:rsidRPr="008A12B9">
        <w:rPr>
          <w:rFonts w:ascii="Times New Roman" w:eastAsia="TimesNewRomanPSMT" w:hAnsi="Times New Roman" w:cs="Times New Roman"/>
          <w:color w:val="000000"/>
          <w:sz w:val="28"/>
          <w:szCs w:val="28"/>
          <w:lang w:eastAsia="ru-RU"/>
        </w:rPr>
        <w:t>В буфетах и закусочных должно быть не менее одного стола высотой 0,65 - 0,7 м. Ширина прохода между столами в ресторане должна быть не менее 1,2 м. Секция стойки бара для инвалидов на кресле-коляске должна иметь ширину столешницы 1,6 м, высоту от пола 0,85 м и свободное пространство для ног 0,75 м.</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.10.</w:t>
      </w:r>
      <w:r w:rsidR="008A12B9" w:rsidRPr="008A12B9">
        <w:rPr>
          <w:rFonts w:ascii="Times New Roman" w:eastAsia="TimesNewRomanPSMT" w:hAnsi="Times New Roman" w:cs="Times New Roman"/>
          <w:color w:val="000000"/>
          <w:sz w:val="28"/>
          <w:szCs w:val="28"/>
          <w:lang w:eastAsia="ru-RU"/>
        </w:rPr>
        <w:t xml:space="preserve">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 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p>
    <w:p w:rsidR="008A12B9" w:rsidRPr="008A12B9"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highlight w:val="yellow"/>
          <w:lang w:eastAsia="ru-RU"/>
        </w:rPr>
      </w:pPr>
      <w:r>
        <w:rPr>
          <w:rFonts w:ascii="Times New Roman" w:eastAsia="TimesNewRomanPSMT" w:hAnsi="Times New Roman" w:cs="Times New Roman"/>
          <w:b/>
          <w:color w:val="000000"/>
          <w:sz w:val="28"/>
          <w:szCs w:val="28"/>
          <w:lang w:eastAsia="ru-RU"/>
        </w:rPr>
        <w:t>7</w:t>
      </w:r>
      <w:r w:rsidR="008A12B9" w:rsidRPr="008A12B9">
        <w:rPr>
          <w:rFonts w:ascii="Times New Roman" w:eastAsia="TimesNewRomanPSMT" w:hAnsi="Times New Roman" w:cs="Times New Roman"/>
          <w:b/>
          <w:color w:val="000000"/>
          <w:sz w:val="28"/>
          <w:szCs w:val="28"/>
          <w:lang w:eastAsia="ru-RU"/>
        </w:rPr>
        <w:t>. Санитарно-бытовые помещения</w:t>
      </w:r>
    </w:p>
    <w:p w:rsidR="00E1139B"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.1</w:t>
      </w:r>
      <w:r w:rsidR="00E1139B" w:rsidRPr="008A12B9">
        <w:rPr>
          <w:rFonts w:ascii="Times New Roman" w:eastAsia="TimesNewRomanPSMT" w:hAnsi="Times New Roman" w:cs="Times New Roman"/>
          <w:color w:val="000000"/>
          <w:sz w:val="28"/>
          <w:szCs w:val="28"/>
          <w:lang w:eastAsia="ru-RU"/>
        </w:rPr>
        <w:t>. Во всех зданиях, где имеются санитарно-бытовые помещения, должны быть предусмотрены специально оборудованные для МГН универсальные кабины в уборных.</w:t>
      </w:r>
    </w:p>
    <w:p w:rsidR="008A12B9" w:rsidRDefault="0095024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санитарно-бытовым помещениям</w:t>
      </w:r>
      <w:r w:rsidR="008A12B9">
        <w:rPr>
          <w:rFonts w:ascii="Times New Roman" w:eastAsia="Times New Roman" w:hAnsi="Times New Roman" w:cs="Times New Roman"/>
          <w:sz w:val="28"/>
          <w:szCs w:val="28"/>
          <w:lang w:eastAsia="ru-RU"/>
        </w:rPr>
        <w:t>:</w:t>
      </w:r>
    </w:p>
    <w:p w:rsidR="008A12B9" w:rsidRPr="008A12B9" w:rsidRDefault="008A12B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984"/>
        <w:gridCol w:w="5642"/>
      </w:tblGrid>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2"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5.3)</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Кабины уборных (туалетов)</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общем количестве кабин уборных общественных и производственных зданий</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доля доступных для МГН кабин должна составлять 7%, но не менее одной.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применяемой дополнительно универсальной кабине вход следует проектировать с учетом возможной разницы полов сопровождающего и инвалида.</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Доступная кабина  в общей уборной</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w:t>
            </w:r>
          </w:p>
        </w:tc>
        <w:tc>
          <w:tcPr>
            <w:tcW w:w="5642" w:type="dxa"/>
          </w:tcPr>
          <w:p w:rsidR="00274BF1"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иметь размеры в плане не менее: ширина </w:t>
            </w:r>
            <w:r w:rsidR="00274BF1">
              <w:rPr>
                <w:rFonts w:ascii="Times New Roman" w:eastAsia="Times New Roman" w:hAnsi="Times New Roman" w:cs="Times New Roman"/>
                <w:sz w:val="24"/>
                <w:szCs w:val="24"/>
              </w:rPr>
              <w:t>–</w:t>
            </w:r>
          </w:p>
          <w:p w:rsidR="008A12B9" w:rsidRPr="008A12B9"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1,65 м, глубина - 1,8 м, ширина двери - 0,9 м.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специально предусмотренное пространство  </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кабине должно быть свободное пространство диаметром 1,4 м для разворота кресла-коляски.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двери должны открываться наружу. </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Универсальная кабина, предназначенн</w:t>
            </w:r>
            <w:r>
              <w:rPr>
                <w:rFonts w:ascii="Times New Roman" w:eastAsia="Times New Roman" w:hAnsi="Times New Roman" w:cs="Times New Roman"/>
                <w:sz w:val="24"/>
                <w:szCs w:val="24"/>
              </w:rPr>
              <w:t>ая</w:t>
            </w:r>
            <w:r w:rsidRPr="008A12B9">
              <w:rPr>
                <w:rFonts w:ascii="Times New Roman" w:eastAsia="Times New Roman" w:hAnsi="Times New Roman" w:cs="Times New Roman"/>
                <w:sz w:val="24"/>
                <w:szCs w:val="24"/>
              </w:rPr>
              <w:t xml:space="preserve"> для пользования всеми </w:t>
            </w:r>
            <w:r w:rsidRPr="008A12B9">
              <w:rPr>
                <w:rFonts w:ascii="Times New Roman" w:eastAsia="Times New Roman" w:hAnsi="Times New Roman" w:cs="Times New Roman"/>
                <w:sz w:val="24"/>
                <w:szCs w:val="24"/>
              </w:rPr>
              <w:lastRenderedPageBreak/>
              <w:t>категориями граждан, в том числе инвалидами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размеры</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 универсальной кабины в плане не менее: ширина - 2,2 м, глубина - 2,25 м.</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Один из писсуаров следует располагать на высоте от пола не более 0,4 м или применять писсуар вертикальной формы.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установка технических средств</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возможность установки откидных опорных поручней, штанг, поворотных или откидных сидений.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унитазы, имеющие опору для спины.</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Система тревожной сигнализации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для доступных кабин</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 Над входом в доступные кабины рекомендуется устана</w:t>
            </w:r>
            <w:r>
              <w:rPr>
                <w:rFonts w:ascii="Times New Roman" w:eastAsia="Times New Roman" w:hAnsi="Times New Roman" w:cs="Times New Roman"/>
                <w:sz w:val="24"/>
                <w:szCs w:val="24"/>
              </w:rPr>
              <w:t>вливать световые мигающие оповещатели</w:t>
            </w:r>
            <w:r w:rsidRPr="008A12B9">
              <w:rPr>
                <w:rFonts w:ascii="Times New Roman" w:eastAsia="Times New Roman" w:hAnsi="Times New Roman" w:cs="Times New Roman"/>
                <w:sz w:val="24"/>
                <w:szCs w:val="24"/>
              </w:rPr>
              <w:t>, срабатывающие при нажатии тревожной кнопки.</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Водопроводные краны и унитазы</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доступных кабинах</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кранов с раздельным управлением горячей и холодной водой не допускается. 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tc>
      </w:tr>
    </w:tbl>
    <w:p w:rsidR="008A12B9" w:rsidRDefault="008A12B9" w:rsidP="00625FB6">
      <w:pPr>
        <w:tabs>
          <w:tab w:val="left" w:pos="3315"/>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8A12B9" w:rsidRDefault="00950249" w:rsidP="00625FB6">
      <w:pPr>
        <w:spacing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7</w:t>
      </w:r>
      <w:r w:rsidR="008A12B9">
        <w:rPr>
          <w:rFonts w:ascii="Times New Roman" w:eastAsia="Calibri" w:hAnsi="Times New Roman" w:cs="Times New Roman"/>
          <w:sz w:val="28"/>
          <w:szCs w:val="28"/>
          <w:lang w:eastAsia="ru-RU"/>
        </w:rPr>
        <w:t xml:space="preserve">.3. </w:t>
      </w:r>
      <w:r w:rsidR="008A12B9" w:rsidRPr="008A12B9">
        <w:rPr>
          <w:rFonts w:ascii="Times New Roman" w:eastAsia="Calibri" w:hAnsi="Times New Roman" w:cs="Times New Roman"/>
          <w:sz w:val="28"/>
          <w:szCs w:val="28"/>
          <w:lang w:eastAsia="ru-RU"/>
        </w:rPr>
        <w:t>Примеры оборудования санитарно-</w:t>
      </w:r>
      <w:r w:rsidR="008A12B9">
        <w:rPr>
          <w:rFonts w:ascii="Times New Roman" w:eastAsia="Calibri" w:hAnsi="Times New Roman" w:cs="Times New Roman"/>
          <w:sz w:val="28"/>
          <w:szCs w:val="28"/>
          <w:lang w:eastAsia="ru-RU"/>
        </w:rPr>
        <w:t>бытовых</w:t>
      </w:r>
      <w:r w:rsidR="008A12B9" w:rsidRPr="008A12B9">
        <w:rPr>
          <w:rFonts w:ascii="Times New Roman" w:eastAsia="Calibri" w:hAnsi="Times New Roman" w:cs="Times New Roman"/>
          <w:sz w:val="28"/>
          <w:szCs w:val="28"/>
          <w:lang w:eastAsia="ru-RU"/>
        </w:rPr>
        <w:t xml:space="preserve"> помещений</w:t>
      </w:r>
      <w:r w:rsidR="00A744B3">
        <w:rPr>
          <w:rFonts w:ascii="Times New Roman" w:eastAsia="Calibri" w:hAnsi="Times New Roman" w:cs="Times New Roman"/>
          <w:sz w:val="28"/>
          <w:szCs w:val="28"/>
          <w:lang w:eastAsia="ru-RU"/>
        </w:rPr>
        <w:t xml:space="preserve"> </w:t>
      </w:r>
      <w:r w:rsidR="008A12B9" w:rsidRPr="008A12B9">
        <w:rPr>
          <w:rFonts w:ascii="Times New Roman" w:eastAsia="Calibri" w:hAnsi="Times New Roman" w:cs="Times New Roman"/>
          <w:sz w:val="28"/>
          <w:szCs w:val="28"/>
          <w:lang w:eastAsia="ru-RU"/>
        </w:rPr>
        <w:t>представлены на рисунках.</w:t>
      </w:r>
    </w:p>
    <w:p w:rsidR="008A12B9" w:rsidRDefault="00950249" w:rsidP="00625FB6">
      <w:pPr>
        <w:spacing w:line="240" w:lineRule="auto"/>
        <w:jc w:val="both"/>
        <w:rPr>
          <w:rFonts w:ascii="Times New Roman" w:eastAsia="Calibri" w:hAnsi="Times New Roman" w:cs="Times New Roman"/>
          <w:noProof/>
          <w:sz w:val="28"/>
          <w:szCs w:val="28"/>
          <w:lang w:eastAsia="ru-RU"/>
        </w:rPr>
      </w:pPr>
      <w:r w:rsidRPr="008A12B9">
        <w:rPr>
          <w:rFonts w:ascii="Times New Roman" w:eastAsia="Calibri" w:hAnsi="Times New Roman" w:cs="Times New Roman"/>
          <w:noProof/>
          <w:sz w:val="28"/>
          <w:szCs w:val="28"/>
          <w:lang w:eastAsia="ru-RU"/>
        </w:rPr>
        <w:drawing>
          <wp:inline distT="0" distB="0" distL="0" distR="0">
            <wp:extent cx="2792234" cy="1800225"/>
            <wp:effectExtent l="0" t="0" r="8255" b="0"/>
            <wp:docPr id="18" name="Рисунок 1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916"/>
                    <a:stretch/>
                  </pic:blipFill>
                  <pic:spPr bwMode="auto">
                    <a:xfrm>
                      <a:off x="0" y="0"/>
                      <a:ext cx="2805328" cy="18086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rFonts w:ascii="Times New Roman" w:eastAsia="Calibri" w:hAnsi="Times New Roman" w:cs="Times New Roman"/>
          <w:noProof/>
          <w:sz w:val="28"/>
          <w:szCs w:val="28"/>
          <w:lang w:eastAsia="ru-RU"/>
        </w:rPr>
        <w:drawing>
          <wp:inline distT="0" distB="0" distL="0" distR="0">
            <wp:extent cx="2953194" cy="1762050"/>
            <wp:effectExtent l="0" t="0" r="0" b="0"/>
            <wp:docPr id="19" name="Рисунок 1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40" r="22306" b="9986"/>
                    <a:stretch/>
                  </pic:blipFill>
                  <pic:spPr bwMode="auto">
                    <a:xfrm>
                      <a:off x="0" y="0"/>
                      <a:ext cx="2976048" cy="17756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4BF1"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p>
    <w:p w:rsidR="00274BF1" w:rsidRPr="008A12B9"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8. </w:t>
      </w:r>
      <w:r w:rsidRPr="008A12B9">
        <w:rPr>
          <w:rFonts w:ascii="Times New Roman" w:eastAsia="TimesNewRomanPSMT" w:hAnsi="Times New Roman" w:cs="Times New Roman"/>
          <w:b/>
          <w:bCs/>
          <w:color w:val="000000"/>
          <w:sz w:val="28"/>
          <w:szCs w:val="28"/>
          <w:lang w:eastAsia="ru-RU"/>
        </w:rPr>
        <w:t>Система информации на объекте</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pacing w:val="-6"/>
          <w:sz w:val="28"/>
          <w:szCs w:val="28"/>
          <w:lang w:eastAsia="ru-RU"/>
        </w:rPr>
      </w:pPr>
      <w:r>
        <w:rPr>
          <w:rFonts w:ascii="Times New Roman" w:eastAsia="Calibri" w:hAnsi="Times New Roman" w:cs="Times New Roman"/>
          <w:spacing w:val="-6"/>
          <w:sz w:val="28"/>
          <w:szCs w:val="28"/>
          <w:lang w:eastAsia="ru-RU"/>
        </w:rPr>
        <w:t xml:space="preserve">8.1. </w:t>
      </w:r>
      <w:r w:rsidRPr="008A12B9">
        <w:rPr>
          <w:rFonts w:ascii="Times New Roman" w:eastAsia="Calibri" w:hAnsi="Times New Roman" w:cs="Times New Roman"/>
          <w:spacing w:val="-6"/>
          <w:sz w:val="28"/>
          <w:szCs w:val="28"/>
          <w:lang w:eastAsia="ru-RU"/>
        </w:rPr>
        <w:t>Систем</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средств информации </w:t>
      </w:r>
      <w:r>
        <w:rPr>
          <w:rFonts w:ascii="Times New Roman" w:eastAsia="Calibri" w:hAnsi="Times New Roman" w:cs="Times New Roman"/>
          <w:spacing w:val="-6"/>
          <w:sz w:val="28"/>
          <w:szCs w:val="28"/>
          <w:lang w:eastAsia="ru-RU"/>
        </w:rPr>
        <w:t xml:space="preserve">на объекте </w:t>
      </w:r>
      <w:r w:rsidRPr="008A12B9">
        <w:rPr>
          <w:rFonts w:ascii="Times New Roman" w:eastAsia="Calibri" w:hAnsi="Times New Roman" w:cs="Times New Roman"/>
          <w:spacing w:val="-6"/>
          <w:sz w:val="28"/>
          <w:szCs w:val="28"/>
          <w:lang w:eastAsia="ru-RU"/>
        </w:rPr>
        <w:t>должн</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быть комплексн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xml:space="preserve"> – для всех категорий инвалидов (визуальн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звуков</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тактильн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Система средств информации должна обеспечивать:</w:t>
      </w:r>
    </w:p>
    <w:p w:rsidR="00274BF1" w:rsidRDefault="00274BF1" w:rsidP="00274BF1">
      <w:pPr>
        <w:numPr>
          <w:ilvl w:val="0"/>
          <w:numId w:val="12"/>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непрерывность информации (на всех путях движения МГН), своевременное ориентирование и однозначное опознание объектов и мест посещения;</w:t>
      </w:r>
    </w:p>
    <w:p w:rsidR="00956B65" w:rsidRDefault="00956B65" w:rsidP="00625FB6">
      <w:pPr>
        <w:spacing w:line="240" w:lineRule="auto"/>
        <w:jc w:val="both"/>
        <w:rPr>
          <w:rFonts w:ascii="Times New Roman" w:eastAsia="Calibri" w:hAnsi="Times New Roman" w:cs="Times New Roman"/>
          <w:sz w:val="28"/>
          <w:szCs w:val="28"/>
          <w:lang w:eastAsia="ru-RU"/>
        </w:rPr>
      </w:pPr>
    </w:p>
    <w:p w:rsidR="00956B65" w:rsidRPr="008A12B9" w:rsidRDefault="00956B65" w:rsidP="00625FB6">
      <w:pPr>
        <w:spacing w:line="240" w:lineRule="auto"/>
        <w:jc w:val="both"/>
        <w:rPr>
          <w:rFonts w:ascii="Times New Roman" w:eastAsia="Calibri" w:hAnsi="Times New Roman" w:cs="Times New Roman"/>
          <w:sz w:val="28"/>
          <w:szCs w:val="28"/>
          <w:lang w:eastAsia="ru-RU"/>
        </w:rPr>
        <w:sectPr w:rsidR="00956B65" w:rsidRPr="008A12B9" w:rsidSect="00096BCC">
          <w:headerReference w:type="default" r:id="rId23"/>
          <w:pgSz w:w="11906" w:h="16838"/>
          <w:pgMar w:top="1134" w:right="851" w:bottom="1134" w:left="1418" w:header="708" w:footer="708" w:gutter="0"/>
          <w:cols w:space="708"/>
          <w:titlePg/>
          <w:docGrid w:linePitch="360"/>
        </w:sectPr>
      </w:pPr>
    </w:p>
    <w:p w:rsidR="00956B65" w:rsidRPr="00956B65" w:rsidRDefault="00956B65" w:rsidP="00956B6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lastRenderedPageBreak/>
        <w:t>–</w:t>
      </w:r>
      <w:r w:rsidR="00A744B3">
        <w:rPr>
          <w:rFonts w:ascii="Times New Roman" w:eastAsia="Times New Roman" w:hAnsi="Times New Roman" w:cs="Times New Roman"/>
          <w:sz w:val="28"/>
          <w:szCs w:val="28"/>
          <w:lang w:eastAsia="ru-RU"/>
        </w:rPr>
        <w:t xml:space="preserve"> </w:t>
      </w:r>
      <w:r w:rsidRPr="00956B65">
        <w:rPr>
          <w:rFonts w:ascii="Times New Roman" w:eastAsia="Times New Roman" w:hAnsi="Times New Roman" w:cs="Times New Roman"/>
          <w:sz w:val="28"/>
          <w:szCs w:val="28"/>
          <w:lang w:eastAsia="ru-RU"/>
        </w:rPr>
        <w:t>предусматривать возможность получения информации как о предоставляемых услугах, так и о размещении и назначении функциональных элементов на объекте, о расположении путей эвакуации.</w:t>
      </w:r>
    </w:p>
    <w:p w:rsid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t>8.2. Общие требования к  аудиовизуальным информационным системам:</w:t>
      </w:r>
    </w:p>
    <w:p w:rsidR="00956B65" w:rsidRP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26"/>
        <w:gridCol w:w="6237"/>
      </w:tblGrid>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623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5.5)</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Символы доступности</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доступные для МГН элементы здания и территории</w:t>
            </w:r>
          </w:p>
        </w:tc>
        <w:tc>
          <w:tcPr>
            <w:tcW w:w="6237" w:type="dxa"/>
          </w:tcPr>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идентифицироваться символами доступности в следующих местах: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парковочные места;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посадки пассажиров;</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входы, если не все входы в здание, сооружение 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места в общих санузлах;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гардеробные, примерочные, раздевалки в зданиях, в которых не все подобные помещения</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и другие подъемные устройства;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проходы в других местах обслуживания МГН, где не все проходы являются доступными.</w:t>
            </w:r>
          </w:p>
        </w:tc>
      </w:tr>
      <w:tr w:rsidR="008A12B9" w:rsidRPr="008A12B9" w:rsidTr="00C76224">
        <w:trPr>
          <w:trHeight w:val="1595"/>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Указатели направления</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указывающие путь к ближайшему доступному элементу,</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могут предусматриваться при необходимости в следующих местах:</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входы в здание;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общественные уборные, душевые, ванные;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не приспособленные для перевозки инвалидов;</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выходы и лестницы, не являющиеся путями эвакуации инвалидов.</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Системы средств информации и сигнализации об опасности</w:t>
            </w:r>
          </w:p>
        </w:tc>
        <w:tc>
          <w:tcPr>
            <w:tcW w:w="2126" w:type="dxa"/>
          </w:tcPr>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размещаемые в помещениях</w:t>
            </w:r>
          </w:p>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(кроме помещений с мокрыми процессами), предназначенных для пребывания всех категорий</w:t>
            </w:r>
          </w:p>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инвалидов и на путях их движения,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комплексными и предусматривать визуальную,</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звуковую и тактильную информацию с указанием направления движения и мест получения услуги.</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Они должны соответствовать требованиям ГОСТ Р 51671, ГОСТ Р 51264, а также учитывать требования СП 1.13130.</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Применяемые средства информации (в том числе знаки и символы) должны быть идентичными в пределах здания и соответствовать знакам, установленным действующими нормативными документами по стандартизации. </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Визуальная информация</w:t>
            </w:r>
          </w:p>
        </w:tc>
        <w:tc>
          <w:tcPr>
            <w:tcW w:w="6237" w:type="dxa"/>
          </w:tcPr>
          <w:p w:rsidR="005D6462"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располагаться на контр</w:t>
            </w:r>
            <w:r w:rsidR="005D6462">
              <w:rPr>
                <w:rFonts w:ascii="Times New Roman" w:eastAsia="Times New Roman" w:hAnsi="Times New Roman" w:cs="Times New Roman"/>
                <w:sz w:val="24"/>
                <w:szCs w:val="24"/>
              </w:rPr>
              <w:t xml:space="preserve">астном фоне с размерами знаков, </w:t>
            </w:r>
            <w:r w:rsidRPr="008A12B9">
              <w:rPr>
                <w:rFonts w:ascii="Times New Roman" w:eastAsia="Times New Roman" w:hAnsi="Times New Roman" w:cs="Times New Roman"/>
                <w:sz w:val="24"/>
                <w:szCs w:val="24"/>
              </w:rPr>
              <w:t>соответствующими расстоянию р</w:t>
            </w:r>
            <w:r w:rsidR="005D6462">
              <w:rPr>
                <w:rFonts w:ascii="Times New Roman" w:eastAsia="Times New Roman" w:hAnsi="Times New Roman" w:cs="Times New Roman"/>
                <w:sz w:val="24"/>
                <w:szCs w:val="24"/>
              </w:rPr>
              <w:t>ассмотрения</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 располагаться на высоте не менее 1,5 м и не более 4,5 м от уровня пола.</w:t>
            </w:r>
          </w:p>
        </w:tc>
      </w:tr>
      <w:tr w:rsidR="008A12B9" w:rsidRPr="008A12B9" w:rsidTr="00956B65">
        <w:trPr>
          <w:jc w:val="center"/>
        </w:trPr>
        <w:tc>
          <w:tcPr>
            <w:tcW w:w="3794" w:type="dxa"/>
            <w:gridSpan w:val="2"/>
            <w:tcBorders>
              <w:bottom w:val="single" w:sz="4" w:space="0" w:color="auto"/>
            </w:tcBorders>
          </w:tcPr>
          <w:p w:rsid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Звуковая сигнализация</w:t>
            </w: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Pr="008A12B9" w:rsidRDefault="00956B65" w:rsidP="00956B65">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p>
        </w:tc>
        <w:tc>
          <w:tcPr>
            <w:tcW w:w="6237" w:type="dxa"/>
            <w:tcBorders>
              <w:bottom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Для аварийной звуковой сигнализации следует применять </w:t>
            </w:r>
            <w:r>
              <w:rPr>
                <w:rFonts w:ascii="Times New Roman" w:eastAsia="Times New Roman" w:hAnsi="Times New Roman" w:cs="Times New Roman"/>
                <w:sz w:val="24"/>
                <w:szCs w:val="24"/>
              </w:rPr>
              <w:t xml:space="preserve">приборы, обеспечивающие уровень </w:t>
            </w:r>
            <w:r w:rsidRPr="008A12B9">
              <w:rPr>
                <w:rFonts w:ascii="Times New Roman" w:eastAsia="Times New Roman" w:hAnsi="Times New Roman" w:cs="Times New Roman"/>
                <w:sz w:val="24"/>
                <w:szCs w:val="24"/>
              </w:rPr>
              <w:t>звука не менее 80-100 дБ в течение 30 с.</w:t>
            </w:r>
          </w:p>
          <w:p w:rsidR="00956B65"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Звуковые сигнализаторы (электрические, механ</w:t>
            </w:r>
            <w:r>
              <w:rPr>
                <w:rFonts w:ascii="Times New Roman" w:eastAsia="Times New Roman" w:hAnsi="Times New Roman" w:cs="Times New Roman"/>
                <w:sz w:val="24"/>
                <w:szCs w:val="24"/>
              </w:rPr>
              <w:t xml:space="preserve">ические или электронные) должны </w:t>
            </w:r>
            <w:r w:rsidRPr="008A12B9">
              <w:rPr>
                <w:rFonts w:ascii="Times New Roman" w:eastAsia="Times New Roman" w:hAnsi="Times New Roman" w:cs="Times New Roman"/>
                <w:sz w:val="24"/>
                <w:szCs w:val="24"/>
              </w:rPr>
              <w:t>удовлетворять требованиям ГОСТ 21786. Аппаратура привода их в действие должна находиться не менее чем за 0,8 м до</w:t>
            </w:r>
            <w:r>
              <w:rPr>
                <w:rFonts w:ascii="Times New Roman" w:eastAsia="Times New Roman" w:hAnsi="Times New Roman" w:cs="Times New Roman"/>
                <w:sz w:val="24"/>
                <w:szCs w:val="24"/>
              </w:rPr>
              <w:t xml:space="preserve"> предупреждаемого участка пути.</w:t>
            </w:r>
          </w:p>
        </w:tc>
      </w:tr>
      <w:tr w:rsidR="00F75803" w:rsidRPr="008A12B9" w:rsidTr="00956B65">
        <w:trPr>
          <w:jc w:val="center"/>
        </w:trPr>
        <w:tc>
          <w:tcPr>
            <w:tcW w:w="3794" w:type="dxa"/>
            <w:gridSpan w:val="2"/>
            <w:tcBorders>
              <w:top w:val="single" w:sz="4" w:space="0" w:color="auto"/>
            </w:tcBorders>
          </w:tcPr>
          <w:p w:rsidR="00F75803" w:rsidRPr="008A12B9" w:rsidRDefault="00F75803"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Рельефные знаки</w:t>
            </w:r>
          </w:p>
        </w:tc>
        <w:tc>
          <w:tcPr>
            <w:tcW w:w="6237" w:type="dxa"/>
            <w:tcBorders>
              <w:top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информирующие обозначения помещений внутри здания</w:t>
            </w:r>
            <w:r w:rsidR="00EC33D6">
              <w:rPr>
                <w:rFonts w:ascii="Times New Roman" w:eastAsia="Times New Roman" w:hAnsi="Times New Roman" w:cs="Times New Roman"/>
                <w:sz w:val="24"/>
                <w:szCs w:val="24"/>
              </w:rPr>
              <w:t>,</w:t>
            </w:r>
            <w:r w:rsidR="00A744B3">
              <w:rPr>
                <w:rFonts w:ascii="Times New Roman" w:eastAsia="Times New Roman" w:hAnsi="Times New Roman" w:cs="Times New Roman"/>
                <w:sz w:val="24"/>
                <w:szCs w:val="24"/>
              </w:rPr>
              <w:t xml:space="preserve"> </w:t>
            </w:r>
            <w:r w:rsidR="00EC33D6">
              <w:rPr>
                <w:rFonts w:ascii="Times New Roman" w:eastAsia="Times New Roman" w:hAnsi="Times New Roman" w:cs="Times New Roman"/>
                <w:sz w:val="24"/>
                <w:szCs w:val="24"/>
              </w:rPr>
              <w:t xml:space="preserve">должны </w:t>
            </w:r>
            <w:r w:rsidRPr="008A12B9">
              <w:rPr>
                <w:rFonts w:ascii="Times New Roman" w:eastAsia="Times New Roman" w:hAnsi="Times New Roman" w:cs="Times New Roman"/>
                <w:sz w:val="24"/>
                <w:szCs w:val="24"/>
              </w:rPr>
              <w:t>размеща</w:t>
            </w:r>
            <w:r w:rsidR="00EC33D6">
              <w:rPr>
                <w:rFonts w:ascii="Times New Roman" w:eastAsia="Times New Roman" w:hAnsi="Times New Roman" w:cs="Times New Roman"/>
                <w:sz w:val="24"/>
                <w:szCs w:val="24"/>
              </w:rPr>
              <w:t>ться</w:t>
            </w:r>
            <w:r w:rsidRPr="008A12B9">
              <w:rPr>
                <w:rFonts w:ascii="Times New Roman" w:eastAsia="Times New Roman" w:hAnsi="Times New Roman" w:cs="Times New Roman"/>
                <w:sz w:val="24"/>
                <w:szCs w:val="24"/>
              </w:rPr>
              <w:t xml:space="preserve"> рядом с дверью со стороны дверной </w:t>
            </w:r>
            <w:r w:rsidRPr="008A12B9">
              <w:rPr>
                <w:rFonts w:ascii="Times New Roman" w:eastAsia="Times New Roman" w:hAnsi="Times New Roman" w:cs="Times New Roman"/>
                <w:sz w:val="24"/>
                <w:szCs w:val="24"/>
              </w:rPr>
              <w:lastRenderedPageBreak/>
              <w:t>ручки и крепитьс</w:t>
            </w:r>
            <w:r>
              <w:rPr>
                <w:rFonts w:ascii="Times New Roman" w:eastAsia="Times New Roman" w:hAnsi="Times New Roman" w:cs="Times New Roman"/>
                <w:sz w:val="24"/>
                <w:szCs w:val="24"/>
              </w:rPr>
              <w:t>я на высоте от 1,3 до 1,4 м.</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lastRenderedPageBreak/>
              <w:t>Стробоскопическая сигнализация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виде прерывистых световых сигналов, сигналы должны быть видимы в местах скопления людей. Максимальная частота стробоскопических импульсов - 1-3 Гц.</w:t>
            </w:r>
          </w:p>
        </w:tc>
      </w:tr>
      <w:tr w:rsidR="00F75803" w:rsidRPr="008A12B9" w:rsidTr="00C76224">
        <w:trPr>
          <w:jc w:val="center"/>
        </w:trPr>
        <w:tc>
          <w:tcPr>
            <w:tcW w:w="3794" w:type="dxa"/>
            <w:gridSpan w:val="2"/>
          </w:tcPr>
          <w:p w:rsidR="00F75803" w:rsidRPr="008A12B9" w:rsidRDefault="00EC33D6"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С</w:t>
            </w:r>
            <w:r w:rsidR="00F75803" w:rsidRPr="008A12B9">
              <w:rPr>
                <w:rFonts w:ascii="Times New Roman" w:eastAsia="Times New Roman" w:hAnsi="Times New Roman" w:cs="Times New Roman"/>
                <w:sz w:val="24"/>
                <w:szCs w:val="24"/>
              </w:rPr>
              <w:t>истема двусторонней связи с диспетчером или дежурным</w:t>
            </w:r>
          </w:p>
        </w:tc>
        <w:tc>
          <w:tcPr>
            <w:tcW w:w="6237" w:type="dxa"/>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оборудованы замкнутые пространства зданий (помещения различного функционального назначения,</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кабины уборной, лифт, кабина примерочной и т.п.), где инвалид, в том числе с дефектами слуха,</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 xml:space="preserve">может оказаться один, а также лифтовые холлы и зоны безопасности. </w:t>
            </w:r>
          </w:p>
          <w:p w:rsidR="00F75803"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w:t>
            </w:r>
          </w:p>
          <w:p w:rsidR="008A57C1" w:rsidRPr="008A12B9" w:rsidRDefault="008A57C1"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57C1">
              <w:rPr>
                <w:rFonts w:ascii="Times New Roman" w:eastAsia="Times New Roman" w:hAnsi="Times New Roman" w:cs="Times New Roman"/>
                <w:sz w:val="24"/>
                <w:szCs w:val="24"/>
              </w:rPr>
              <w:t>В общественной уборной тревожный сигнал или извещатель должен выводиться в дежурную комнату.</w:t>
            </w:r>
          </w:p>
        </w:tc>
      </w:tr>
    </w:tbl>
    <w:p w:rsidR="008A57C1" w:rsidRDefault="008A57C1" w:rsidP="00625FB6">
      <w:pPr>
        <w:autoSpaceDE w:val="0"/>
        <w:autoSpaceDN w:val="0"/>
        <w:adjustRightInd w:val="0"/>
        <w:spacing w:after="0" w:line="240" w:lineRule="auto"/>
        <w:jc w:val="both"/>
        <w:rPr>
          <w:rFonts w:ascii="Times New Roman" w:hAnsi="Times New Roman"/>
          <w:spacing w:val="-6"/>
          <w:sz w:val="28"/>
          <w:szCs w:val="28"/>
          <w:lang w:eastAsia="ru-RU"/>
        </w:rPr>
      </w:pPr>
    </w:p>
    <w:p w:rsidR="008A12B9" w:rsidRPr="008A12B9" w:rsidRDefault="00433758" w:rsidP="00625FB6">
      <w:pPr>
        <w:autoSpaceDE w:val="0"/>
        <w:autoSpaceDN w:val="0"/>
        <w:adjustRightInd w:val="0"/>
        <w:spacing w:after="0" w:line="240" w:lineRule="auto"/>
        <w:ind w:firstLine="708"/>
        <w:jc w:val="both"/>
        <w:rPr>
          <w:rFonts w:ascii="Times New Roman" w:hAnsi="Times New Roman"/>
          <w:spacing w:val="-6"/>
          <w:sz w:val="28"/>
          <w:szCs w:val="28"/>
          <w:lang w:eastAsia="ru-RU"/>
        </w:rPr>
      </w:pPr>
      <w:r>
        <w:rPr>
          <w:rFonts w:ascii="Times New Roman" w:hAnsi="Times New Roman"/>
          <w:spacing w:val="-6"/>
          <w:sz w:val="28"/>
          <w:szCs w:val="28"/>
          <w:lang w:eastAsia="ru-RU"/>
        </w:rPr>
        <w:t>8</w:t>
      </w:r>
      <w:r w:rsidR="008A12B9">
        <w:rPr>
          <w:rFonts w:ascii="Times New Roman" w:hAnsi="Times New Roman"/>
          <w:spacing w:val="-6"/>
          <w:sz w:val="28"/>
          <w:szCs w:val="28"/>
          <w:lang w:eastAsia="ru-RU"/>
        </w:rPr>
        <w:t>.3. Примеры информации на объекте</w:t>
      </w:r>
      <w:r w:rsidR="008A12B9" w:rsidRPr="008A12B9">
        <w:rPr>
          <w:rFonts w:ascii="Times New Roman" w:hAnsi="Times New Roman"/>
          <w:spacing w:val="-6"/>
          <w:sz w:val="28"/>
          <w:szCs w:val="28"/>
          <w:lang w:eastAsia="ru-RU"/>
        </w:rPr>
        <w:t>представлены на рисунках.</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8A12B9" w:rsidRDefault="005D6462"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noProof/>
          <w:color w:val="000000"/>
          <w:sz w:val="28"/>
          <w:szCs w:val="28"/>
          <w:lang w:eastAsia="ru-RU"/>
        </w:rPr>
        <w:drawing>
          <wp:inline distT="0" distB="0" distL="0" distR="0">
            <wp:extent cx="2425913" cy="1620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801" cy="1624591"/>
                    </a:xfrm>
                    <a:prstGeom prst="rect">
                      <a:avLst/>
                    </a:prstGeom>
                    <a:noFill/>
                  </pic:spPr>
                </pic:pic>
              </a:graphicData>
            </a:graphic>
          </wp:inline>
        </w:drawing>
      </w:r>
      <w:r w:rsidR="008A12B9">
        <w:rPr>
          <w:rFonts w:ascii="Times New Roman" w:eastAsia="TimesNewRomanPSMT" w:hAnsi="Times New Roman" w:cs="Times New Roman"/>
          <w:b/>
          <w:bCs/>
          <w:noProof/>
          <w:color w:val="000000"/>
          <w:sz w:val="28"/>
          <w:szCs w:val="28"/>
          <w:lang w:eastAsia="ru-RU"/>
        </w:rPr>
        <w:drawing>
          <wp:inline distT="0" distB="0" distL="0" distR="0">
            <wp:extent cx="2186609" cy="1608163"/>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149" cy="1624741"/>
                    </a:xfrm>
                    <a:prstGeom prst="rect">
                      <a:avLst/>
                    </a:prstGeom>
                    <a:noFill/>
                  </pic:spPr>
                </pic:pic>
              </a:graphicData>
            </a:graphic>
          </wp:inline>
        </w:drawing>
      </w:r>
    </w:p>
    <w:p w:rsidR="008A12B9" w:rsidRDefault="008A12B9" w:rsidP="00625FB6">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ind w:firstLine="709"/>
        <w:jc w:val="both"/>
        <w:rPr>
          <w:noProof/>
          <w:lang w:eastAsia="ru-RU"/>
        </w:rPr>
      </w:pPr>
      <w:r w:rsidRPr="008A12B9">
        <w:rPr>
          <w:rFonts w:ascii="Times New Roman" w:eastAsia="TimesNewRomanPSMT" w:hAnsi="Times New Roman" w:cs="Times New Roman"/>
          <w:b/>
          <w:bCs/>
          <w:noProof/>
          <w:color w:val="000000"/>
          <w:sz w:val="28"/>
          <w:szCs w:val="28"/>
          <w:lang w:eastAsia="ru-RU"/>
        </w:rPr>
        <w:drawing>
          <wp:inline distT="0" distB="0" distL="0" distR="0">
            <wp:extent cx="2066925" cy="2066925"/>
            <wp:effectExtent l="0" t="0" r="9525" b="9525"/>
            <wp:docPr id="24" name="Рисунок 24" descr="Светодиодное табло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ветодиодное табло LE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066925"/>
                    </a:xfrm>
                    <a:prstGeom prst="rect">
                      <a:avLst/>
                    </a:prstGeom>
                    <a:noFill/>
                    <a:ln>
                      <a:noFill/>
                    </a:ln>
                  </pic:spPr>
                </pic:pic>
              </a:graphicData>
            </a:graphic>
          </wp:inline>
        </w:drawing>
      </w:r>
      <w:r>
        <w:rPr>
          <w:noProof/>
          <w:lang w:eastAsia="ru-RU"/>
        </w:rPr>
        <w:drawing>
          <wp:inline distT="0" distB="0" distL="0" distR="0">
            <wp:extent cx="2428875" cy="2047240"/>
            <wp:effectExtent l="0" t="0" r="9525" b="0"/>
            <wp:docPr id="25" name="Рисунок 25" descr="информационный стенд таблички мнемосхема бегущая ст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онный стенд таблички мнемосхема бегущая строка"/>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1" t="10638" r="21678" b="7077"/>
                    <a:stretch/>
                  </pic:blipFill>
                  <pic:spPr bwMode="auto">
                    <a:xfrm>
                      <a:off x="0" y="0"/>
                      <a:ext cx="2433848" cy="2051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noProof/>
          <w:color w:val="000000"/>
          <w:sz w:val="28"/>
          <w:szCs w:val="28"/>
          <w:lang w:eastAsia="ru-RU"/>
        </w:rPr>
      </w:pPr>
    </w:p>
    <w:p w:rsidR="00F42038" w:rsidRDefault="00F42038"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p>
    <w:p w:rsidR="00433758" w:rsidRPr="00F13150" w:rsidRDefault="006812AB"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w:t>
      </w:r>
      <w:r w:rsidR="00433758">
        <w:rPr>
          <w:rFonts w:ascii="Times New Roman" w:eastAsia="Times New Roman" w:hAnsi="Times New Roman" w:cs="Times New Roman"/>
          <w:b/>
          <w:bCs/>
          <w:color w:val="000000"/>
          <w:sz w:val="28"/>
          <w:szCs w:val="28"/>
          <w:lang w:eastAsia="ru-RU"/>
        </w:rPr>
        <w:t>. Заключительные</w:t>
      </w:r>
      <w:r w:rsidR="00433758" w:rsidRPr="00C76224">
        <w:rPr>
          <w:rFonts w:ascii="Times New Roman" w:eastAsia="Times New Roman" w:hAnsi="Times New Roman" w:cs="Times New Roman"/>
          <w:b/>
          <w:bCs/>
          <w:color w:val="000000"/>
          <w:sz w:val="28"/>
          <w:szCs w:val="28"/>
          <w:lang w:eastAsia="ru-RU"/>
        </w:rPr>
        <w:t xml:space="preserve"> положения</w:t>
      </w:r>
    </w:p>
    <w:p w:rsidR="00433758" w:rsidRPr="00C76224" w:rsidRDefault="006812AB" w:rsidP="0043375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NewRomanPSMT" w:hAnsi="Times New Roman" w:cs="Times New Roman"/>
          <w:bCs/>
          <w:color w:val="000000"/>
          <w:sz w:val="28"/>
          <w:szCs w:val="28"/>
          <w:lang w:eastAsia="ru-RU"/>
        </w:rPr>
        <w:t>9</w:t>
      </w:r>
      <w:r w:rsidR="00433758">
        <w:rPr>
          <w:rFonts w:ascii="Times New Roman" w:eastAsia="TimesNewRomanPSMT" w:hAnsi="Times New Roman" w:cs="Times New Roman"/>
          <w:bCs/>
          <w:color w:val="000000"/>
          <w:sz w:val="28"/>
          <w:szCs w:val="28"/>
          <w:lang w:eastAsia="ru-RU"/>
        </w:rPr>
        <w:t xml:space="preserve">.1. </w:t>
      </w:r>
      <w:r w:rsidR="00433758" w:rsidRPr="00C76224">
        <w:rPr>
          <w:rFonts w:ascii="Times New Roman" w:eastAsia="TimesNewRomanPSMT" w:hAnsi="Times New Roman" w:cs="Times New Roman"/>
          <w:bCs/>
          <w:color w:val="000000"/>
          <w:sz w:val="28"/>
          <w:szCs w:val="28"/>
          <w:lang w:eastAsia="ru-RU"/>
        </w:rPr>
        <w:t>О</w:t>
      </w:r>
      <w:r w:rsidR="00433758" w:rsidRPr="00C76224">
        <w:rPr>
          <w:rFonts w:ascii="Times New Roman" w:eastAsia="Times New Roman" w:hAnsi="Times New Roman" w:cs="Times New Roman"/>
          <w:sz w:val="28"/>
          <w:szCs w:val="28"/>
          <w:lang w:eastAsia="ru-RU"/>
        </w:rPr>
        <w:t>рганизации, предоставляющие услуги населению в сфере</w:t>
      </w:r>
      <w:r w:rsidR="00EA5731">
        <w:rPr>
          <w:rFonts w:ascii="Times New Roman" w:eastAsia="Times New Roman" w:hAnsi="Times New Roman" w:cs="Times New Roman"/>
          <w:sz w:val="28"/>
          <w:szCs w:val="28"/>
          <w:lang w:eastAsia="ru-RU"/>
        </w:rPr>
        <w:t xml:space="preserve"> потребительского рынка</w:t>
      </w:r>
      <w:r w:rsidR="00F13150">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 невозможности полностью </w:t>
      </w:r>
      <w:r w:rsidR="00E11F55">
        <w:rPr>
          <w:rFonts w:ascii="Times New Roman" w:eastAsia="Times New Roman" w:hAnsi="Times New Roman" w:cs="Times New Roman"/>
          <w:sz w:val="28"/>
          <w:szCs w:val="28"/>
          <w:lang w:eastAsia="ru-RU"/>
        </w:rPr>
        <w:t>адаптировать объект</w:t>
      </w:r>
      <w:r w:rsidR="00434CFF">
        <w:rPr>
          <w:rFonts w:ascii="Times New Roman" w:eastAsia="Times New Roman" w:hAnsi="Times New Roman" w:cs="Times New Roman"/>
          <w:sz w:val="28"/>
          <w:szCs w:val="28"/>
          <w:lang w:eastAsia="ru-RU"/>
        </w:rPr>
        <w:t>,</w:t>
      </w:r>
      <w:r w:rsidR="00A744B3">
        <w:rPr>
          <w:rFonts w:ascii="Times New Roman" w:eastAsia="Times New Roman" w:hAnsi="Times New Roman" w:cs="Times New Roman"/>
          <w:sz w:val="28"/>
          <w:szCs w:val="28"/>
          <w:lang w:eastAsia="ru-RU"/>
        </w:rPr>
        <w:t xml:space="preserve"> </w:t>
      </w:r>
      <w:r w:rsidR="00434CFF" w:rsidRPr="00C76224">
        <w:rPr>
          <w:rFonts w:ascii="Times New Roman" w:eastAsia="Times New Roman" w:hAnsi="Times New Roman" w:cs="Times New Roman"/>
          <w:sz w:val="28"/>
          <w:szCs w:val="28"/>
          <w:lang w:eastAsia="ru-RU"/>
        </w:rPr>
        <w:t>на которо</w:t>
      </w:r>
      <w:r w:rsidR="00434CFF">
        <w:rPr>
          <w:rFonts w:ascii="Times New Roman" w:eastAsia="Times New Roman" w:hAnsi="Times New Roman" w:cs="Times New Roman"/>
          <w:sz w:val="28"/>
          <w:szCs w:val="28"/>
          <w:lang w:eastAsia="ru-RU"/>
        </w:rPr>
        <w:t>м предоставляются данные услуги</w:t>
      </w:r>
      <w:r w:rsidR="00A744B3">
        <w:rPr>
          <w:rFonts w:ascii="Times New Roman" w:eastAsia="Times New Roman" w:hAnsi="Times New Roman" w:cs="Times New Roman"/>
          <w:sz w:val="28"/>
          <w:szCs w:val="28"/>
          <w:lang w:eastAsia="ru-RU"/>
        </w:rPr>
        <w:t xml:space="preserve"> </w:t>
      </w:r>
      <w:r w:rsidR="00E11F55" w:rsidRPr="00E11F55">
        <w:rPr>
          <w:rFonts w:ascii="Times New Roman" w:eastAsia="Times New Roman" w:hAnsi="Times New Roman" w:cs="Times New Roman"/>
          <w:sz w:val="28"/>
          <w:szCs w:val="28"/>
          <w:lang w:eastAsia="ru-RU"/>
        </w:rPr>
        <w:t>для инвалидов</w:t>
      </w:r>
      <w:r w:rsidR="00433758" w:rsidRPr="00E11F55">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принимают (до реконструкции или капитального ремонта здания (помещения) согласованные с одним из общественных объединений </w:t>
      </w:r>
      <w:r w:rsidR="00433758" w:rsidRPr="00C76224">
        <w:rPr>
          <w:rFonts w:ascii="Times New Roman" w:eastAsia="Times New Roman" w:hAnsi="Times New Roman" w:cs="Times New Roman"/>
          <w:sz w:val="28"/>
          <w:szCs w:val="28"/>
          <w:lang w:eastAsia="ru-RU"/>
        </w:rPr>
        <w:lastRenderedPageBreak/>
        <w:t xml:space="preserve">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w:t>
      </w:r>
      <w:r w:rsidR="00434CFF">
        <w:rPr>
          <w:rFonts w:ascii="Times New Roman" w:eastAsia="Times New Roman" w:hAnsi="Times New Roman" w:cs="Times New Roman"/>
          <w:sz w:val="28"/>
          <w:szCs w:val="28"/>
          <w:lang w:eastAsia="ru-RU"/>
        </w:rPr>
        <w:t>услуг</w:t>
      </w:r>
      <w:r w:rsidR="00433758" w:rsidRPr="00C76224">
        <w:rPr>
          <w:rFonts w:ascii="Times New Roman" w:eastAsia="Times New Roman" w:hAnsi="Times New Roman" w:cs="Times New Roman"/>
          <w:sz w:val="28"/>
          <w:szCs w:val="28"/>
          <w:lang w:eastAsia="ru-RU"/>
        </w:rPr>
        <w:t>, либо, когда это возможно обеспечить, осуществляют предоставление необходимых услуг по месту жительства инвал</w:t>
      </w:r>
      <w:r w:rsidR="00433758">
        <w:rPr>
          <w:rFonts w:ascii="Times New Roman" w:eastAsia="Times New Roman" w:hAnsi="Times New Roman" w:cs="Times New Roman"/>
          <w:sz w:val="28"/>
          <w:szCs w:val="28"/>
          <w:lang w:eastAsia="ru-RU"/>
        </w:rPr>
        <w:t>идов или в дистанционном режиме.</w:t>
      </w:r>
    </w:p>
    <w:p w:rsidR="00433758" w:rsidRPr="00C76224"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C76224">
        <w:rPr>
          <w:rFonts w:ascii="Times New Roman" w:eastAsia="TimesNewRomanPSMT" w:hAnsi="Times New Roman" w:cs="Times New Roman"/>
          <w:bCs/>
          <w:color w:val="000000"/>
          <w:sz w:val="28"/>
          <w:szCs w:val="28"/>
          <w:lang w:eastAsia="ru-RU"/>
        </w:rPr>
        <w:t>.</w:t>
      </w:r>
      <w:r w:rsidR="00433758">
        <w:rPr>
          <w:rFonts w:ascii="Times New Roman" w:eastAsia="TimesNewRomanPSMT" w:hAnsi="Times New Roman" w:cs="Times New Roman"/>
          <w:bCs/>
          <w:color w:val="000000"/>
          <w:sz w:val="28"/>
          <w:szCs w:val="28"/>
          <w:lang w:eastAsia="ru-RU"/>
        </w:rPr>
        <w:t>2.</w:t>
      </w:r>
      <w:r w:rsidR="00F13150">
        <w:rPr>
          <w:rFonts w:ascii="Times New Roman" w:eastAsia="TimesNewRomanPSMT" w:hAnsi="Times New Roman" w:cs="Times New Roman"/>
          <w:bCs/>
          <w:color w:val="000000"/>
          <w:sz w:val="28"/>
          <w:szCs w:val="28"/>
          <w:lang w:eastAsia="ru-RU"/>
        </w:rPr>
        <w:t xml:space="preserve"> Руководители организаций</w:t>
      </w:r>
      <w:r w:rsidR="00433758" w:rsidRPr="00C76224">
        <w:rPr>
          <w:rFonts w:ascii="Times New Roman" w:eastAsia="TimesNewRomanPSMT" w:hAnsi="Times New Roman" w:cs="Times New Roman"/>
          <w:bCs/>
          <w:color w:val="000000"/>
          <w:sz w:val="28"/>
          <w:szCs w:val="28"/>
          <w:lang w:eastAsia="ru-RU"/>
        </w:rPr>
        <w:t>, предоставляющи</w:t>
      </w:r>
      <w:r w:rsidR="00F13150">
        <w:rPr>
          <w:rFonts w:ascii="Times New Roman" w:eastAsia="TimesNewRomanPSMT" w:hAnsi="Times New Roman" w:cs="Times New Roman"/>
          <w:bCs/>
          <w:color w:val="000000"/>
          <w:sz w:val="28"/>
          <w:szCs w:val="28"/>
          <w:lang w:eastAsia="ru-RU"/>
        </w:rPr>
        <w:t>х</w:t>
      </w:r>
      <w:r w:rsidR="00433758" w:rsidRPr="00C76224">
        <w:rPr>
          <w:rFonts w:ascii="Times New Roman" w:eastAsia="TimesNewRomanPSMT" w:hAnsi="Times New Roman" w:cs="Times New Roman"/>
          <w:bCs/>
          <w:color w:val="000000"/>
          <w:sz w:val="28"/>
          <w:szCs w:val="28"/>
          <w:lang w:eastAsia="ru-RU"/>
        </w:rPr>
        <w:t xml:space="preserve"> услуги населению в сфере</w:t>
      </w:r>
      <w:r w:rsidR="00EA5731">
        <w:rPr>
          <w:rFonts w:ascii="Times New Roman" w:eastAsia="TimesNewRomanPSMT" w:hAnsi="Times New Roman" w:cs="Times New Roman"/>
          <w:bCs/>
          <w:color w:val="000000"/>
          <w:sz w:val="28"/>
          <w:szCs w:val="28"/>
          <w:lang w:eastAsia="ru-RU"/>
        </w:rPr>
        <w:t xml:space="preserve"> </w:t>
      </w:r>
      <w:r w:rsidR="00EA5731">
        <w:rPr>
          <w:rFonts w:ascii="Times New Roman" w:eastAsia="Times New Roman" w:hAnsi="Times New Roman" w:cs="Times New Roman"/>
          <w:sz w:val="28"/>
          <w:szCs w:val="28"/>
          <w:lang w:eastAsia="ru-RU"/>
        </w:rPr>
        <w:t>потребительского рынка</w:t>
      </w:r>
      <w:r w:rsidR="00433758" w:rsidRPr="00C76224">
        <w:rPr>
          <w:rFonts w:ascii="Times New Roman" w:eastAsia="TimesNewRomanPSMT" w:hAnsi="Times New Roman" w:cs="Times New Roman"/>
          <w:bCs/>
          <w:color w:val="000000"/>
          <w:sz w:val="28"/>
          <w:szCs w:val="28"/>
          <w:lang w:eastAsia="ru-RU"/>
        </w:rPr>
        <w:t xml:space="preserve">, в пределах установленных полномочий организуют инструктирование или </w:t>
      </w:r>
      <w:r w:rsidR="00433758" w:rsidRPr="00CC3FBF">
        <w:rPr>
          <w:rFonts w:ascii="Times New Roman" w:eastAsia="TimesNewRomanPSMT" w:hAnsi="Times New Roman" w:cs="Times New Roman"/>
          <w:bCs/>
          <w:color w:val="000000" w:themeColor="text1"/>
          <w:sz w:val="28"/>
          <w:szCs w:val="28"/>
          <w:lang w:eastAsia="ru-RU"/>
        </w:rPr>
        <w:t xml:space="preserve">обучение </w:t>
      </w:r>
      <w:r w:rsidR="00CC3FBF" w:rsidRPr="00CC3FBF">
        <w:rPr>
          <w:rFonts w:ascii="Times New Roman" w:eastAsia="TimesNewRomanPSMT" w:hAnsi="Times New Roman" w:cs="Times New Roman"/>
          <w:bCs/>
          <w:color w:val="000000" w:themeColor="text1"/>
          <w:sz w:val="28"/>
          <w:szCs w:val="28"/>
          <w:lang w:eastAsia="ru-RU"/>
        </w:rPr>
        <w:t>работников</w:t>
      </w:r>
      <w:r w:rsidR="00433758" w:rsidRPr="00CC3FBF">
        <w:rPr>
          <w:rFonts w:ascii="Times New Roman" w:eastAsia="TimesNewRomanPSMT" w:hAnsi="Times New Roman" w:cs="Times New Roman"/>
          <w:bCs/>
          <w:color w:val="000000" w:themeColor="text1"/>
          <w:sz w:val="28"/>
          <w:szCs w:val="28"/>
          <w:lang w:eastAsia="ru-RU"/>
        </w:rPr>
        <w:t xml:space="preserve"> по вопросам</w:t>
      </w:r>
      <w:r w:rsidR="00433758" w:rsidRPr="00C76224">
        <w:rPr>
          <w:rFonts w:ascii="Times New Roman" w:eastAsia="TimesNewRomanPSMT" w:hAnsi="Times New Roman" w:cs="Times New Roman"/>
          <w:bCs/>
          <w:color w:val="000000"/>
          <w:sz w:val="28"/>
          <w:szCs w:val="28"/>
          <w:lang w:eastAsia="ru-RU"/>
        </w:rPr>
        <w:t xml:space="preserve">, </w:t>
      </w:r>
      <w:r w:rsidR="00433758" w:rsidRPr="000F623C">
        <w:rPr>
          <w:rFonts w:ascii="Times New Roman" w:eastAsia="TimesNewRomanPSMT" w:hAnsi="Times New Roman" w:cs="Times New Roman"/>
          <w:bCs/>
          <w:color w:val="000000"/>
          <w:sz w:val="28"/>
          <w:szCs w:val="28"/>
          <w:lang w:eastAsia="ru-RU"/>
        </w:rPr>
        <w:t xml:space="preserve">связанным с обеспечением доступности </w:t>
      </w:r>
      <w:r w:rsidR="000F623C" w:rsidRPr="000F623C">
        <w:rPr>
          <w:rFonts w:ascii="Times New Roman" w:eastAsia="TimesNewRomanPSMT" w:hAnsi="Times New Roman" w:cs="Times New Roman"/>
          <w:bCs/>
          <w:color w:val="000000"/>
          <w:sz w:val="28"/>
          <w:szCs w:val="28"/>
          <w:lang w:eastAsia="ru-RU"/>
        </w:rPr>
        <w:t xml:space="preserve">объектов и услуг </w:t>
      </w:r>
      <w:r w:rsidR="00433758" w:rsidRPr="000F623C">
        <w:rPr>
          <w:rFonts w:ascii="Times New Roman" w:eastAsia="TimesNewRomanPSMT" w:hAnsi="Times New Roman" w:cs="Times New Roman"/>
          <w:bCs/>
          <w:color w:val="000000"/>
          <w:sz w:val="28"/>
          <w:szCs w:val="28"/>
          <w:lang w:eastAsia="ru-RU"/>
        </w:rPr>
        <w:t>для инвалидов.</w:t>
      </w:r>
    </w:p>
    <w:p w:rsidR="00433758" w:rsidRPr="000F623C"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0F623C">
        <w:rPr>
          <w:rFonts w:ascii="Times New Roman" w:eastAsia="TimesNewRomanPSMT" w:hAnsi="Times New Roman" w:cs="Times New Roman"/>
          <w:bCs/>
          <w:color w:val="000000"/>
          <w:sz w:val="28"/>
          <w:szCs w:val="28"/>
          <w:lang w:eastAsia="ru-RU"/>
        </w:rPr>
        <w:t xml:space="preserve">.3. </w:t>
      </w:r>
      <w:r w:rsidR="000F623C" w:rsidRPr="000F623C">
        <w:rPr>
          <w:rFonts w:ascii="Times New Roman" w:eastAsia="TimesNewRomanPSMT" w:hAnsi="Times New Roman" w:cs="Times New Roman"/>
          <w:bCs/>
          <w:color w:val="000000"/>
          <w:sz w:val="28"/>
          <w:szCs w:val="28"/>
          <w:lang w:eastAsia="ru-RU"/>
        </w:rPr>
        <w:t xml:space="preserve">Организации, предоставляющие услуги населению в сфере </w:t>
      </w:r>
      <w:r w:rsidR="00EA5731">
        <w:rPr>
          <w:rFonts w:ascii="Times New Roman" w:eastAsia="Times New Roman" w:hAnsi="Times New Roman" w:cs="Times New Roman"/>
          <w:sz w:val="28"/>
          <w:szCs w:val="28"/>
          <w:lang w:eastAsia="ru-RU"/>
        </w:rPr>
        <w:t>потребительского рынка</w:t>
      </w:r>
      <w:r w:rsidR="000F623C" w:rsidRPr="000F623C">
        <w:rPr>
          <w:rFonts w:ascii="Times New Roman" w:eastAsia="TimesNewRomanPSMT" w:hAnsi="Times New Roman" w:cs="Times New Roman"/>
          <w:bCs/>
          <w:color w:val="000000"/>
          <w:sz w:val="28"/>
          <w:szCs w:val="28"/>
          <w:lang w:eastAsia="ru-RU"/>
        </w:rPr>
        <w:t>, обеспечивают условия доступности для инвалидов объектов и услу</w:t>
      </w:r>
      <w:r w:rsidR="000F623C">
        <w:rPr>
          <w:rFonts w:ascii="Times New Roman" w:eastAsia="TimesNewRomanPSMT" w:hAnsi="Times New Roman" w:cs="Times New Roman"/>
          <w:bCs/>
          <w:color w:val="000000"/>
          <w:sz w:val="28"/>
          <w:szCs w:val="28"/>
          <w:lang w:eastAsia="ru-RU"/>
        </w:rPr>
        <w:t>г за  счет  собственных средств</w:t>
      </w:r>
      <w:r w:rsidR="000F623C" w:rsidRPr="000F623C">
        <w:rPr>
          <w:rFonts w:ascii="Times New Roman" w:eastAsia="TimesNewRomanPSMT" w:hAnsi="Times New Roman" w:cs="Times New Roman"/>
          <w:bCs/>
          <w:color w:val="000000"/>
          <w:sz w:val="28"/>
          <w:szCs w:val="28"/>
          <w:lang w:eastAsia="ru-RU"/>
        </w:rPr>
        <w:t>.</w:t>
      </w:r>
    </w:p>
    <w:p w:rsidR="00433758" w:rsidRPr="00C76224" w:rsidRDefault="00433758" w:rsidP="00433758">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1139B">
        <w:rPr>
          <w:rFonts w:ascii="Times New Roman" w:eastAsia="Times New Roman" w:hAnsi="Times New Roman" w:cs="Times New Roman"/>
          <w:color w:val="000000"/>
          <w:sz w:val="20"/>
          <w:szCs w:val="20"/>
          <w:lang w:eastAsia="ru-RU"/>
        </w:rPr>
        <w:t>________________</w:t>
      </w: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A744B3" w:rsidRDefault="00A744B3"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433758" w:rsidRPr="000F5B62" w:rsidRDefault="00433758" w:rsidP="00433758">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1</w:t>
      </w: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Default="00625FB6"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Технические средства </w:t>
      </w:r>
      <w:r w:rsidRPr="00625FB6">
        <w:rPr>
          <w:rFonts w:ascii="Times New Roman" w:eastAsia="TimesNewRomanPSMT" w:hAnsi="Times New Roman" w:cs="Times New Roman"/>
          <w:b/>
          <w:bCs/>
          <w:color w:val="000000"/>
          <w:sz w:val="28"/>
          <w:szCs w:val="28"/>
          <w:lang w:eastAsia="ru-RU"/>
        </w:rPr>
        <w:t>обеспечения доступности для инвалидов объектов</w:t>
      </w:r>
      <w:r w:rsidR="006812AB">
        <w:rPr>
          <w:rFonts w:ascii="Times New Roman" w:eastAsia="TimesNewRomanPSMT" w:hAnsi="Times New Roman" w:cs="Times New Roman"/>
          <w:b/>
          <w:bCs/>
          <w:color w:val="000000"/>
          <w:sz w:val="28"/>
          <w:szCs w:val="28"/>
          <w:lang w:eastAsia="ru-RU"/>
        </w:rPr>
        <w:t xml:space="preserve"> </w:t>
      </w:r>
      <w:r w:rsidRPr="00625FB6">
        <w:rPr>
          <w:rFonts w:ascii="Times New Roman" w:eastAsia="TimesNewRomanPSMT" w:hAnsi="Times New Roman" w:cs="Times New Roman"/>
          <w:b/>
          <w:bCs/>
          <w:color w:val="000000"/>
          <w:sz w:val="28"/>
          <w:szCs w:val="28"/>
          <w:lang w:eastAsia="ru-RU"/>
        </w:rPr>
        <w:t>социальной инфраструктуры</w:t>
      </w:r>
    </w:p>
    <w:p w:rsidR="00433758" w:rsidRPr="00625FB6"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Pr="00625FB6" w:rsidRDefault="00625FB6" w:rsidP="00C66BC3">
      <w:pPr>
        <w:spacing w:after="0" w:line="240" w:lineRule="auto"/>
        <w:ind w:firstLine="708"/>
        <w:contextualSpacing/>
        <w:jc w:val="center"/>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Технические средства, используемые на территории, прилегающей к зданию (участке)</w:t>
      </w:r>
    </w:p>
    <w:p w:rsidR="00625FB6" w:rsidRPr="00625FB6" w:rsidRDefault="00625FB6" w:rsidP="00433758">
      <w:pPr>
        <w:autoSpaceDE w:val="0"/>
        <w:autoSpaceDN w:val="0"/>
        <w:adjustRightInd w:val="0"/>
        <w:spacing w:after="0" w:line="240" w:lineRule="auto"/>
        <w:ind w:firstLine="567"/>
        <w:contextualSpacing/>
        <w:jc w:val="both"/>
        <w:rPr>
          <w:rFonts w:ascii="Times New Roman" w:eastAsia="Times New Roman" w:hAnsi="Times New Roman" w:cs="Times New Roman"/>
          <w:bCs/>
          <w:i/>
          <w:sz w:val="28"/>
          <w:szCs w:val="28"/>
          <w:lang w:eastAsia="ru-RU"/>
        </w:rPr>
      </w:pPr>
      <w:r w:rsidRPr="00625FB6">
        <w:rPr>
          <w:rFonts w:ascii="Times New Roman" w:eastAsia="Times New Roman" w:hAnsi="Times New Roman" w:cs="Times New Roman"/>
          <w:bCs/>
          <w:i/>
          <w:sz w:val="28"/>
          <w:szCs w:val="28"/>
          <w:lang w:eastAsia="ru-RU"/>
        </w:rPr>
        <w:t xml:space="preserve">Знак «Парковка для инвалидов»   </w:t>
      </w:r>
    </w:p>
    <w:p w:rsidR="00745658" w:rsidRPr="00433758" w:rsidRDefault="00F523F6" w:rsidP="0043375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23F6">
        <w:rPr>
          <w:rFonts w:ascii="Calibri" w:eastAsia="Times New Roman"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3pt;margin-top:1.7pt;width:50.95pt;height:77.8pt;z-index:251659264" o:allowoverlap="f">
            <v:imagedata r:id="rId28" o:title=""/>
            <w10:wrap type="square"/>
          </v:shape>
          <o:OLEObject Type="Embed" ProgID="PBrush" ShapeID="_x0000_s1027" DrawAspect="Content" ObjectID="_1548489115" r:id="rId29"/>
        </w:pict>
      </w:r>
      <w:r w:rsidR="005A52D4">
        <w:rPr>
          <w:rFonts w:ascii="Times New Roman" w:eastAsia="Times New Roman" w:hAnsi="Times New Roman" w:cs="Times New Roman"/>
          <w:bCs/>
          <w:sz w:val="28"/>
          <w:szCs w:val="28"/>
          <w:lang w:eastAsia="ru-RU"/>
        </w:rPr>
        <w:t>Табличка «</w:t>
      </w:r>
      <w:r w:rsidR="00625FB6" w:rsidRPr="00625FB6">
        <w:rPr>
          <w:rFonts w:ascii="Times New Roman" w:eastAsia="Times New Roman" w:hAnsi="Times New Roman" w:cs="Times New Roman"/>
          <w:bCs/>
          <w:sz w:val="28"/>
          <w:szCs w:val="28"/>
          <w:lang w:eastAsia="ru-RU"/>
        </w:rPr>
        <w:t>Инвалиды</w:t>
      </w:r>
      <w:r w:rsidR="00625FB6" w:rsidRPr="00625FB6">
        <w:rPr>
          <w:rFonts w:ascii="Times New Roman" w:eastAsia="Times New Roman" w:hAnsi="Times New Roman" w:cs="Times New Roman"/>
          <w:sz w:val="28"/>
          <w:szCs w:val="28"/>
          <w:lang w:eastAsia="ru-RU"/>
        </w:rPr>
        <w:t>» должна применяться со знаком «</w:t>
      </w:r>
      <w:r w:rsidR="00625FB6" w:rsidRPr="00625FB6">
        <w:rPr>
          <w:rFonts w:ascii="Times New Roman" w:eastAsia="Times New Roman" w:hAnsi="Times New Roman" w:cs="Times New Roman"/>
          <w:bCs/>
          <w:sz w:val="28"/>
          <w:szCs w:val="28"/>
          <w:lang w:eastAsia="ru-RU"/>
        </w:rPr>
        <w:t>Место стоянки</w:t>
      </w:r>
      <w:r w:rsidR="00625FB6" w:rsidRPr="00625FB6">
        <w:rPr>
          <w:rFonts w:ascii="Times New Roman" w:eastAsia="Times New Roman" w:hAnsi="Times New Roman" w:cs="Times New Roman"/>
          <w:sz w:val="28"/>
          <w:szCs w:val="28"/>
          <w:lang w:eastAsia="ru-RU"/>
        </w:rPr>
        <w:t xml:space="preserve">» для указания того, что стояночная площадка (или ее часть) отведена для стоянки транспортных средств, управляемых инвалидами. </w:t>
      </w:r>
    </w:p>
    <w:p w:rsidR="005A52D4" w:rsidRDefault="005A52D4" w:rsidP="005A52D4">
      <w:pPr>
        <w:autoSpaceDE w:val="0"/>
        <w:autoSpaceDN w:val="0"/>
        <w:adjustRightInd w:val="0"/>
        <w:spacing w:after="0" w:line="240" w:lineRule="auto"/>
        <w:jc w:val="both"/>
        <w:rPr>
          <w:rFonts w:ascii="Times New Roman" w:eastAsia="Times New Roman" w:hAnsi="Times New Roman" w:cs="Times New Roman"/>
          <w:bCs/>
          <w:i/>
          <w:sz w:val="28"/>
          <w:szCs w:val="28"/>
        </w:rPr>
      </w:pPr>
    </w:p>
    <w:p w:rsidR="00745658" w:rsidRPr="00745658"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Разметка на асфальте</w:t>
      </w:r>
    </w:p>
    <w:p w:rsidR="00745658" w:rsidRPr="00433758" w:rsidRDefault="00745658" w:rsidP="00433758">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745658">
        <w:rPr>
          <w:rFonts w:ascii="Calibri" w:eastAsia="Times New Roman" w:hAnsi="Calibri" w:cs="Calibri"/>
          <w:i/>
          <w:noProof/>
          <w:lang w:eastAsia="ru-RU"/>
        </w:rPr>
        <w:drawing>
          <wp:anchor distT="0" distB="0" distL="114300" distR="114300" simplePos="0" relativeHeight="251660288" behindDoc="0" locked="0" layoutInCell="1" allowOverlap="1">
            <wp:simplePos x="0" y="0"/>
            <wp:positionH relativeFrom="page">
              <wp:posOffset>5635578</wp:posOffset>
            </wp:positionH>
            <wp:positionV relativeFrom="paragraph">
              <wp:posOffset>71576</wp:posOffset>
            </wp:positionV>
            <wp:extent cx="1510665" cy="82613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826135"/>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Место парковки для инвалидов обозначается специальной разметкой на асфальте. Территория </w:t>
      </w:r>
      <w:r>
        <w:rPr>
          <w:rFonts w:ascii="Times New Roman" w:eastAsia="Times New Roman" w:hAnsi="Times New Roman" w:cs="Times New Roman"/>
          <w:sz w:val="28"/>
          <w:szCs w:val="28"/>
        </w:rPr>
        <w:t>объекта</w:t>
      </w:r>
      <w:r w:rsidR="00625FB6" w:rsidRPr="00625FB6">
        <w:rPr>
          <w:rFonts w:ascii="Times New Roman" w:eastAsia="Times New Roman" w:hAnsi="Times New Roman" w:cs="Times New Roman"/>
          <w:sz w:val="28"/>
          <w:szCs w:val="28"/>
        </w:rPr>
        <w:t xml:space="preserve"> должна быть оборудована специальными парковочными местами для людей на инвалидных колясках. Важными составляющими парковочных мест для людей с инвалидностью является увеличенная ширина машиноместа. </w:t>
      </w:r>
    </w:p>
    <w:p w:rsidR="006812AB" w:rsidRDefault="006812AB"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p>
    <w:p w:rsidR="00625FB6" w:rsidRPr="00625FB6"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Тактильная плитка</w:t>
      </w:r>
    </w:p>
    <w:p w:rsidR="00625FB6" w:rsidRPr="00625FB6" w:rsidRDefault="00745658" w:rsidP="00625FB6">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Calibri" w:eastAsia="Times New Roman" w:hAnsi="Calibri" w:cs="Calibri"/>
          <w:noProof/>
          <w:lang w:eastAsia="ru-RU"/>
        </w:rPr>
        <w:drawing>
          <wp:anchor distT="0" distB="0" distL="114300" distR="114300" simplePos="0" relativeHeight="251665408" behindDoc="1" locked="0" layoutInCell="1" allowOverlap="1">
            <wp:simplePos x="0" y="0"/>
            <wp:positionH relativeFrom="margin">
              <wp:posOffset>4177450</wp:posOffset>
            </wp:positionH>
            <wp:positionV relativeFrom="paragraph">
              <wp:posOffset>1476207</wp:posOffset>
            </wp:positionV>
            <wp:extent cx="1629410" cy="1254125"/>
            <wp:effectExtent l="0" t="0" r="8890" b="3175"/>
            <wp:wrapThrough wrapText="bothSides">
              <wp:wrapPolygon edited="0">
                <wp:start x="0" y="0"/>
                <wp:lineTo x="0" y="21327"/>
                <wp:lineTo x="21465" y="21327"/>
                <wp:lineTo x="21465"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10" cy="1254125"/>
                    </a:xfrm>
                    <a:prstGeom prst="rect">
                      <a:avLst/>
                    </a:prstGeom>
                    <a:noFill/>
                  </pic:spPr>
                </pic:pic>
              </a:graphicData>
            </a:graphic>
          </wp:anchor>
        </w:drawing>
      </w:r>
      <w:r w:rsidR="00625FB6" w:rsidRPr="00625FB6">
        <w:rPr>
          <w:rFonts w:ascii="Calibri" w:eastAsia="Times New Roman" w:hAnsi="Calibri" w:cs="Calibri"/>
          <w:noProof/>
          <w:lang w:eastAsia="ru-RU"/>
        </w:rPr>
        <w:drawing>
          <wp:anchor distT="0" distB="0" distL="114300" distR="114300" simplePos="0" relativeHeight="251662336" behindDoc="1" locked="0" layoutInCell="1" allowOverlap="1">
            <wp:simplePos x="0" y="0"/>
            <wp:positionH relativeFrom="column">
              <wp:posOffset>4219383</wp:posOffset>
            </wp:positionH>
            <wp:positionV relativeFrom="paragraph">
              <wp:posOffset>66675</wp:posOffset>
            </wp:positionV>
            <wp:extent cx="1602740" cy="1231900"/>
            <wp:effectExtent l="0" t="0" r="0" b="6350"/>
            <wp:wrapThrough wrapText="bothSides">
              <wp:wrapPolygon edited="0">
                <wp:start x="0" y="0"/>
                <wp:lineTo x="0" y="21377"/>
                <wp:lineTo x="21309" y="21377"/>
                <wp:lineTo x="21309" y="0"/>
                <wp:lineTo x="0" y="0"/>
              </wp:wrapPolygon>
            </wp:wrapThrough>
            <wp:docPr id="35" name="Рисунок 35"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1231900"/>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Тактильная плитка предназначена для передачи информации о пути и направлении движения слабовидящим и незрячим на улице и в помещениях. Специальные объемные тактильные плитки и другие варианты напольных тактильных покрытий (например, встраиваемые направляющие полосы) формируют рисунок, позволяющий незрячим людям получать информацию о безопасном пути движения (направления движения, повороты) и о наличии препятствий на пути движения (пороги, перекрестки, ступени, лестницы, столбы или колонны, двери, пешеходные или подземные переходы). </w:t>
      </w:r>
    </w:p>
    <w:p w:rsidR="00625FB6" w:rsidRPr="00625FB6" w:rsidRDefault="00625FB6" w:rsidP="0043375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Уличные плитки монтируются в тротуар таким образом, чтобы они не являлись препятствием для пешеходов. Внутри помещений используют как встраиваемые, так и наклеивающиеся на половое покрытие плитки или отдельные тактильные элементы.</w:t>
      </w:r>
    </w:p>
    <w:p w:rsidR="006812AB" w:rsidRDefault="006812AB"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p>
    <w:p w:rsidR="00625FB6" w:rsidRPr="00625FB6" w:rsidRDefault="00625FB6"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r w:rsidRPr="00625FB6">
        <w:rPr>
          <w:rFonts w:ascii="Times New Roman" w:eastAsia="Times New Roman" w:hAnsi="Times New Roman" w:cs="Times New Roman"/>
          <w:bCs/>
          <w:i/>
          <w:color w:val="000000"/>
          <w:sz w:val="28"/>
          <w:szCs w:val="28"/>
          <w:lang w:eastAsia="ru-RU"/>
        </w:rPr>
        <w:t xml:space="preserve">Уличные скамейки, адаптированные для инвалидов </w:t>
      </w:r>
    </w:p>
    <w:p w:rsidR="00625FB6" w:rsidRPr="00625FB6" w:rsidRDefault="00625FB6"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color w:val="000000"/>
          <w:sz w:val="28"/>
          <w:szCs w:val="28"/>
          <w:lang w:eastAsia="ru-RU"/>
        </w:rPr>
        <w:t>Для инвалидов применяют следующие типы сидений, которые в большей степени приспособлены для них:</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с</w:t>
      </w:r>
      <w:r w:rsidR="00625FB6" w:rsidRPr="00625FB6">
        <w:rPr>
          <w:rFonts w:ascii="Times New Roman" w:eastAsia="Times New Roman" w:hAnsi="Times New Roman" w:cs="Times New Roman"/>
          <w:color w:val="000000"/>
          <w:sz w:val="28"/>
          <w:szCs w:val="28"/>
          <w:lang w:eastAsia="ru-RU"/>
        </w:rPr>
        <w:t>иденье типа «полка», на которое мо</w:t>
      </w:r>
      <w:r>
        <w:rPr>
          <w:rFonts w:ascii="Times New Roman" w:eastAsia="Times New Roman" w:hAnsi="Times New Roman" w:cs="Times New Roman"/>
          <w:color w:val="000000"/>
          <w:sz w:val="28"/>
          <w:szCs w:val="28"/>
          <w:lang w:eastAsia="ru-RU"/>
        </w:rPr>
        <w:t xml:space="preserve">жно </w:t>
      </w:r>
      <w:r w:rsidR="00625FB6" w:rsidRPr="00625FB6">
        <w:rPr>
          <w:rFonts w:ascii="Times New Roman" w:eastAsia="Times New Roman" w:hAnsi="Times New Roman" w:cs="Times New Roman"/>
          <w:color w:val="000000"/>
          <w:sz w:val="28"/>
          <w:szCs w:val="28"/>
          <w:lang w:eastAsia="ru-RU"/>
        </w:rPr>
        <w:t xml:space="preserve">опереться </w:t>
      </w:r>
      <w:r>
        <w:rPr>
          <w:rFonts w:ascii="Times New Roman" w:eastAsia="Times New Roman" w:hAnsi="Times New Roman" w:cs="Times New Roman"/>
          <w:color w:val="000000"/>
          <w:sz w:val="28"/>
          <w:szCs w:val="28"/>
          <w:lang w:eastAsia="ru-RU"/>
        </w:rPr>
        <w:t>или присесть на короткое время;</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к</w:t>
      </w:r>
      <w:r w:rsidR="00625FB6" w:rsidRPr="00625FB6">
        <w:rPr>
          <w:rFonts w:ascii="Times New Roman" w:eastAsia="Times New Roman" w:hAnsi="Times New Roman" w:cs="Times New Roman"/>
          <w:color w:val="000000"/>
          <w:sz w:val="28"/>
          <w:szCs w:val="28"/>
          <w:lang w:eastAsia="ru-RU"/>
        </w:rPr>
        <w:t>ресла с откидным</w:t>
      </w:r>
      <w:r>
        <w:rPr>
          <w:rFonts w:ascii="Times New Roman" w:eastAsia="Times New Roman" w:hAnsi="Times New Roman" w:cs="Times New Roman"/>
          <w:color w:val="000000"/>
          <w:sz w:val="28"/>
          <w:szCs w:val="28"/>
          <w:lang w:eastAsia="ru-RU"/>
        </w:rPr>
        <w:t>и сиденьями (без подлокотников);</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2576" behindDoc="1" locked="0" layoutInCell="1" allowOverlap="1">
            <wp:simplePos x="0" y="0"/>
            <wp:positionH relativeFrom="column">
              <wp:posOffset>3582394</wp:posOffset>
            </wp:positionH>
            <wp:positionV relativeFrom="paragraph">
              <wp:posOffset>662305</wp:posOffset>
            </wp:positionV>
            <wp:extent cx="2425065" cy="1247775"/>
            <wp:effectExtent l="0" t="0" r="0" b="9525"/>
            <wp:wrapThrough wrapText="bothSides">
              <wp:wrapPolygon edited="0">
                <wp:start x="0" y="0"/>
                <wp:lineTo x="0" y="21435"/>
                <wp:lineTo x="21379" y="21435"/>
                <wp:lineTo x="2137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65" cy="1247775"/>
                    </a:xfrm>
                    <a:prstGeom prst="rect">
                      <a:avLst/>
                    </a:prstGeom>
                    <a:noFill/>
                  </pic:spPr>
                </pic:pic>
              </a:graphicData>
            </a:graphic>
          </wp:anchor>
        </w:drawing>
      </w:r>
      <w:r>
        <w:rPr>
          <w:rFonts w:ascii="Times New Roman" w:eastAsia="Times New Roman" w:hAnsi="Times New Roman" w:cs="Times New Roman"/>
          <w:color w:val="000000"/>
          <w:sz w:val="28"/>
          <w:szCs w:val="28"/>
          <w:lang w:eastAsia="ru-RU"/>
        </w:rPr>
        <w:t>в) д</w:t>
      </w:r>
      <w:r w:rsidR="00625FB6" w:rsidRPr="00625FB6">
        <w:rPr>
          <w:rFonts w:ascii="Times New Roman" w:eastAsia="Times New Roman" w:hAnsi="Times New Roman" w:cs="Times New Roman"/>
          <w:color w:val="000000"/>
          <w:sz w:val="28"/>
          <w:szCs w:val="28"/>
          <w:lang w:eastAsia="ru-RU"/>
        </w:rPr>
        <w:t xml:space="preserve">еревянные </w:t>
      </w:r>
      <w:r>
        <w:rPr>
          <w:rFonts w:ascii="Times New Roman" w:eastAsia="Times New Roman" w:hAnsi="Times New Roman" w:cs="Times New Roman"/>
          <w:color w:val="000000"/>
          <w:sz w:val="28"/>
          <w:szCs w:val="28"/>
          <w:lang w:eastAsia="ru-RU"/>
        </w:rPr>
        <w:t>сидения с подлокотниками по краям или к</w:t>
      </w:r>
      <w:r w:rsidRPr="00E265C8">
        <w:rPr>
          <w:rFonts w:ascii="Times New Roman" w:eastAsia="Times New Roman" w:hAnsi="Times New Roman" w:cs="Times New Roman"/>
          <w:color w:val="000000"/>
          <w:sz w:val="28"/>
          <w:szCs w:val="28"/>
          <w:lang w:eastAsia="ru-RU"/>
        </w:rPr>
        <w:t>ресла из проволочной сетки</w:t>
      </w:r>
      <w:r>
        <w:rPr>
          <w:rFonts w:ascii="Times New Roman" w:eastAsia="Times New Roman" w:hAnsi="Times New Roman" w:cs="Times New Roman"/>
          <w:color w:val="000000"/>
          <w:sz w:val="28"/>
          <w:szCs w:val="28"/>
          <w:lang w:eastAsia="ru-RU"/>
        </w:rPr>
        <w:t xml:space="preserve">, </w:t>
      </w:r>
      <w:r w:rsidR="00625FB6" w:rsidRPr="00625FB6">
        <w:rPr>
          <w:rFonts w:ascii="Times New Roman" w:eastAsia="Times New Roman" w:hAnsi="Times New Roman" w:cs="Times New Roman"/>
          <w:color w:val="000000"/>
          <w:sz w:val="28"/>
          <w:szCs w:val="28"/>
          <w:lang w:eastAsia="ru-RU"/>
        </w:rPr>
        <w:t xml:space="preserve">которые являются более удобными для длительного сиденья. </w:t>
      </w:r>
    </w:p>
    <w:p w:rsidR="00625FB6" w:rsidRPr="00625FB6" w:rsidRDefault="00E265C8" w:rsidP="00625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margin">
              <wp:posOffset>1540414</wp:posOffset>
            </wp:positionH>
            <wp:positionV relativeFrom="paragraph">
              <wp:posOffset>71311</wp:posOffset>
            </wp:positionV>
            <wp:extent cx="1787525" cy="1136650"/>
            <wp:effectExtent l="0" t="0" r="3175" b="6350"/>
            <wp:wrapThrough wrapText="bothSides">
              <wp:wrapPolygon edited="0">
                <wp:start x="0" y="0"/>
                <wp:lineTo x="0" y="21359"/>
                <wp:lineTo x="21408" y="21359"/>
                <wp:lineTo x="21408"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0" r="3078"/>
                    <a:stretch>
                      <a:fillRect/>
                    </a:stretch>
                  </pic:blipFill>
                  <pic:spPr bwMode="auto">
                    <a:xfrm>
                      <a:off x="0" y="0"/>
                      <a:ext cx="1787525" cy="1136650"/>
                    </a:xfrm>
                    <a:prstGeom prst="rect">
                      <a:avLst/>
                    </a:prstGeom>
                    <a:noFill/>
                  </pic:spPr>
                </pic:pic>
              </a:graphicData>
            </a:graphic>
          </wp:anchor>
        </w:drawing>
      </w: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margin">
              <wp:posOffset>63979</wp:posOffset>
            </wp:positionH>
            <wp:positionV relativeFrom="paragraph">
              <wp:posOffset>41527</wp:posOffset>
            </wp:positionV>
            <wp:extent cx="1240155" cy="1661795"/>
            <wp:effectExtent l="0" t="0" r="0" b="0"/>
            <wp:wrapThrough wrapText="bothSides">
              <wp:wrapPolygon edited="0">
                <wp:start x="0" y="0"/>
                <wp:lineTo x="0" y="21295"/>
                <wp:lineTo x="21235" y="21295"/>
                <wp:lineTo x="2123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661795"/>
                    </a:xfrm>
                    <a:prstGeom prst="rect">
                      <a:avLst/>
                    </a:prstGeom>
                    <a:noFill/>
                  </pic:spPr>
                </pic:pic>
              </a:graphicData>
            </a:graphic>
          </wp:anchor>
        </w:drawing>
      </w:r>
    </w:p>
    <w:p w:rsidR="00625FB6" w:rsidRPr="00625FB6" w:rsidRDefault="00625FB6" w:rsidP="00625FB6">
      <w:pPr>
        <w:spacing w:after="200" w:line="240" w:lineRule="auto"/>
        <w:rPr>
          <w:rFonts w:ascii="Calibri" w:eastAsia="Times New Roman" w:hAnsi="Calibri" w:cs="Calibri"/>
        </w:rPr>
      </w:pPr>
    </w:p>
    <w:p w:rsidR="00433758" w:rsidRPr="00625FB6" w:rsidRDefault="00433758" w:rsidP="00625FB6">
      <w:pPr>
        <w:spacing w:after="200" w:line="240" w:lineRule="auto"/>
        <w:rPr>
          <w:rFonts w:ascii="Calibri" w:eastAsia="Times New Roman" w:hAnsi="Calibri" w:cs="Calibri"/>
        </w:rPr>
      </w:pPr>
    </w:p>
    <w:p w:rsidR="00E265C8" w:rsidRPr="00E265C8" w:rsidRDefault="00E265C8" w:rsidP="00C66BC3">
      <w:pPr>
        <w:spacing w:after="0" w:line="240" w:lineRule="auto"/>
        <w:jc w:val="center"/>
        <w:rPr>
          <w:rFonts w:ascii="Times New Roman" w:eastAsia="Calibri" w:hAnsi="Times New Roman" w:cs="Times New Roman"/>
          <w:sz w:val="28"/>
          <w:szCs w:val="28"/>
        </w:rPr>
      </w:pPr>
      <w:r w:rsidRPr="00E265C8">
        <w:rPr>
          <w:rFonts w:ascii="Times New Roman" w:eastAsia="Calibri" w:hAnsi="Times New Roman" w:cs="Times New Roman"/>
          <w:sz w:val="28"/>
          <w:szCs w:val="28"/>
        </w:rPr>
        <w:t>Технические средства, используемые на входе (входах) в здание</w:t>
      </w:r>
    </w:p>
    <w:p w:rsidR="006812AB" w:rsidRDefault="006812AB" w:rsidP="00433758">
      <w:pPr>
        <w:autoSpaceDE w:val="0"/>
        <w:autoSpaceDN w:val="0"/>
        <w:adjustRightInd w:val="0"/>
        <w:spacing w:after="0" w:line="240" w:lineRule="auto"/>
        <w:ind w:firstLine="567"/>
      </w:pPr>
    </w:p>
    <w:p w:rsidR="00E265C8" w:rsidRPr="00E265C8" w:rsidRDefault="00F523F6" w:rsidP="00433758">
      <w:pPr>
        <w:autoSpaceDE w:val="0"/>
        <w:autoSpaceDN w:val="0"/>
        <w:adjustRightInd w:val="0"/>
        <w:spacing w:after="0" w:line="240" w:lineRule="auto"/>
        <w:ind w:firstLine="567"/>
        <w:rPr>
          <w:rFonts w:ascii="Times New Roman" w:eastAsia="Times New Roman" w:hAnsi="Times New Roman" w:cs="Times New Roman"/>
          <w:bCs/>
          <w:i/>
          <w:sz w:val="28"/>
          <w:szCs w:val="28"/>
          <w:lang w:eastAsia="ru-RU"/>
        </w:rPr>
      </w:pPr>
      <w:hyperlink r:id="rId36" w:history="1">
        <w:r w:rsidR="00E265C8" w:rsidRPr="00E265C8">
          <w:rPr>
            <w:rFonts w:ascii="Times New Roman" w:eastAsia="Times New Roman" w:hAnsi="Times New Roman" w:cs="Times New Roman"/>
            <w:bCs/>
            <w:i/>
            <w:sz w:val="28"/>
            <w:szCs w:val="28"/>
            <w:lang w:eastAsia="ru-RU"/>
          </w:rPr>
          <w:t>Автоматическая система открывания дверей</w:t>
        </w:r>
      </w:hyperlink>
    </w:p>
    <w:p w:rsid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265C8" w:rsidRPr="00E265C8">
        <w:rPr>
          <w:rFonts w:ascii="Times New Roman" w:eastAsia="Times New Roman" w:hAnsi="Times New Roman" w:cs="Times New Roman"/>
          <w:sz w:val="28"/>
          <w:szCs w:val="28"/>
          <w:lang w:eastAsia="ru-RU"/>
        </w:rPr>
        <w:t xml:space="preserve"> случае невозможности установки</w:t>
      </w:r>
      <w:r w:rsidRPr="00E265C8">
        <w:rPr>
          <w:rFonts w:ascii="Times New Roman" w:eastAsia="Times New Roman" w:hAnsi="Times New Roman" w:cs="Times New Roman"/>
          <w:sz w:val="28"/>
          <w:szCs w:val="28"/>
          <w:lang w:eastAsia="ru-RU"/>
        </w:rPr>
        <w:t>раздвижны</w:t>
      </w:r>
      <w:r>
        <w:rPr>
          <w:rFonts w:ascii="Times New Roman" w:eastAsia="Times New Roman" w:hAnsi="Times New Roman" w:cs="Times New Roman"/>
          <w:sz w:val="28"/>
          <w:szCs w:val="28"/>
          <w:lang w:eastAsia="ru-RU"/>
        </w:rPr>
        <w:t>х</w:t>
      </w:r>
      <w:r w:rsidRPr="00E265C8">
        <w:rPr>
          <w:rFonts w:ascii="Times New Roman" w:eastAsia="Times New Roman" w:hAnsi="Times New Roman" w:cs="Times New Roman"/>
          <w:sz w:val="28"/>
          <w:szCs w:val="28"/>
          <w:lang w:eastAsia="ru-RU"/>
        </w:rPr>
        <w:t xml:space="preserve"> двер</w:t>
      </w:r>
      <w:r>
        <w:rPr>
          <w:rFonts w:ascii="Times New Roman" w:eastAsia="Times New Roman" w:hAnsi="Times New Roman" w:cs="Times New Roman"/>
          <w:sz w:val="28"/>
          <w:szCs w:val="28"/>
          <w:lang w:eastAsia="ru-RU"/>
        </w:rPr>
        <w:t>ей</w:t>
      </w:r>
      <w:r w:rsidR="00E265C8" w:rsidRPr="00E265C8">
        <w:rPr>
          <w:rFonts w:ascii="Times New Roman" w:eastAsia="Times New Roman" w:hAnsi="Times New Roman" w:cs="Times New Roman"/>
          <w:sz w:val="28"/>
          <w:szCs w:val="28"/>
          <w:lang w:eastAsia="ru-RU"/>
        </w:rPr>
        <w:t xml:space="preserve">,  распашная дверь может быть автоматизирована при помощи </w:t>
      </w:r>
      <w:r w:rsidR="00E265C8" w:rsidRPr="00E265C8">
        <w:rPr>
          <w:rFonts w:ascii="Times New Roman" w:eastAsia="Times New Roman" w:hAnsi="Times New Roman" w:cs="Times New Roman"/>
          <w:bCs/>
          <w:sz w:val="28"/>
          <w:szCs w:val="28"/>
          <w:lang w:eastAsia="ru-RU"/>
        </w:rPr>
        <w:t>автоматического привода</w:t>
      </w:r>
      <w:r w:rsidR="00E265C8" w:rsidRPr="00E265C8">
        <w:rPr>
          <w:rFonts w:ascii="Times New Roman" w:eastAsia="Times New Roman" w:hAnsi="Times New Roman" w:cs="Times New Roman"/>
          <w:sz w:val="28"/>
          <w:szCs w:val="28"/>
          <w:lang w:eastAsia="ru-RU"/>
        </w:rPr>
        <w:t>. Он устанавливается на механическую дверь как обычный дверной доводчик с наружной или внутренней стороны, включается в розетку - и дверь становится автоматической.</w:t>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r w:rsidRPr="007754C3">
        <w:rPr>
          <w:rFonts w:ascii="Times New Roman" w:eastAsia="Times New Roman" w:hAnsi="Times New Roman" w:cs="Times New Roman"/>
          <w:i/>
          <w:noProof/>
          <w:sz w:val="28"/>
          <w:szCs w:val="28"/>
          <w:lang w:eastAsia="ru-RU"/>
        </w:rPr>
        <w:drawing>
          <wp:anchor distT="0" distB="0" distL="114300" distR="114300" simplePos="0" relativeHeight="251688960" behindDoc="1" locked="0" layoutInCell="1" allowOverlap="1">
            <wp:simplePos x="0" y="0"/>
            <wp:positionH relativeFrom="margin">
              <wp:posOffset>101192</wp:posOffset>
            </wp:positionH>
            <wp:positionV relativeFrom="paragraph">
              <wp:posOffset>114911</wp:posOffset>
            </wp:positionV>
            <wp:extent cx="1398905" cy="1409700"/>
            <wp:effectExtent l="0" t="0" r="0" b="0"/>
            <wp:wrapThrough wrapText="bothSides">
              <wp:wrapPolygon edited="0">
                <wp:start x="0" y="0"/>
                <wp:lineTo x="0" y="21308"/>
                <wp:lineTo x="21178" y="21308"/>
                <wp:lineTo x="21178"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765"/>
                    <a:stretch/>
                  </pic:blipFill>
                  <pic:spPr bwMode="auto">
                    <a:xfrm>
                      <a:off x="0" y="0"/>
                      <a:ext cx="1398905" cy="140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i/>
          <w:noProof/>
          <w:sz w:val="28"/>
          <w:szCs w:val="28"/>
          <w:lang w:eastAsia="ru-RU"/>
        </w:rPr>
      </w:pPr>
      <w:r w:rsidRPr="00E265C8">
        <w:rPr>
          <w:rFonts w:ascii="Calibri" w:eastAsia="Times New Roman" w:hAnsi="Calibri" w:cs="Calibri"/>
          <w:noProof/>
          <w:lang w:eastAsia="ru-RU"/>
        </w:rPr>
        <w:drawing>
          <wp:anchor distT="0" distB="0" distL="114300" distR="114300" simplePos="0" relativeHeight="251677696" behindDoc="1" locked="0" layoutInCell="1" allowOverlap="1">
            <wp:simplePos x="0" y="0"/>
            <wp:positionH relativeFrom="column">
              <wp:posOffset>1956159</wp:posOffset>
            </wp:positionH>
            <wp:positionV relativeFrom="paragraph">
              <wp:posOffset>7548</wp:posOffset>
            </wp:positionV>
            <wp:extent cx="2604770" cy="1000125"/>
            <wp:effectExtent l="0" t="0" r="5080" b="9525"/>
            <wp:wrapThrough wrapText="bothSides">
              <wp:wrapPolygon edited="0">
                <wp:start x="0" y="0"/>
                <wp:lineTo x="0" y="21394"/>
                <wp:lineTo x="21484" y="21394"/>
                <wp:lineTo x="21484" y="0"/>
                <wp:lineTo x="0" y="0"/>
              </wp:wrapPolygon>
            </wp:wrapThrough>
            <wp:docPr id="53" name="Рисунок 53" descr="Автоматическая система открывания д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88780" descr="Автоматическая система открывания дверей"/>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1000125"/>
                    </a:xfrm>
                    <a:prstGeom prst="rect">
                      <a:avLst/>
                    </a:prstGeom>
                    <a:noFill/>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P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E265C8" w:rsidRPr="00E265C8" w:rsidRDefault="00E265C8" w:rsidP="007754C3">
      <w:pPr>
        <w:autoSpaceDE w:val="0"/>
        <w:autoSpaceDN w:val="0"/>
        <w:adjustRightInd w:val="0"/>
        <w:spacing w:after="0" w:line="240" w:lineRule="auto"/>
        <w:ind w:left="360"/>
        <w:rPr>
          <w:rFonts w:ascii="Times New Roman" w:eastAsia="Calibri" w:hAnsi="Times New Roman" w:cs="Times New Roman"/>
          <w:b/>
          <w:sz w:val="28"/>
          <w:szCs w:val="28"/>
        </w:rPr>
      </w:pPr>
    </w:p>
    <w:p w:rsidR="000016E4" w:rsidRPr="000016E4" w:rsidRDefault="00E265C8"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E265C8">
        <w:rPr>
          <w:rFonts w:ascii="Times New Roman" w:eastAsia="Times New Roman" w:hAnsi="Times New Roman" w:cs="Times New Roman"/>
          <w:i/>
          <w:sz w:val="28"/>
          <w:szCs w:val="28"/>
        </w:rPr>
        <w:t>Пандусы</w:t>
      </w:r>
    </w:p>
    <w:p w:rsidR="00E265C8" w:rsidRPr="00E265C8" w:rsidRDefault="000016E4" w:rsidP="000016E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79744" behindDoc="1" locked="0" layoutInCell="1" allowOverlap="1">
            <wp:simplePos x="0" y="0"/>
            <wp:positionH relativeFrom="margin">
              <wp:posOffset>4164701</wp:posOffset>
            </wp:positionH>
            <wp:positionV relativeFrom="paragraph">
              <wp:posOffset>1390698</wp:posOffset>
            </wp:positionV>
            <wp:extent cx="1663065" cy="1129665"/>
            <wp:effectExtent l="0" t="0" r="0" b="0"/>
            <wp:wrapThrough wrapText="bothSides">
              <wp:wrapPolygon edited="0">
                <wp:start x="0" y="0"/>
                <wp:lineTo x="0" y="21126"/>
                <wp:lineTo x="21278" y="21126"/>
                <wp:lineTo x="21278" y="0"/>
                <wp:lineTo x="0" y="0"/>
              </wp:wrapPolygon>
            </wp:wrapThrough>
            <wp:docPr id="47" name="Рисунок 47"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065" cy="1129665"/>
                    </a:xfrm>
                    <a:prstGeom prst="rect">
                      <a:avLst/>
                    </a:prstGeom>
                    <a:noFill/>
                  </pic:spPr>
                </pic:pic>
              </a:graphicData>
            </a:graphic>
          </wp:anchor>
        </w:drawing>
      </w:r>
      <w:r w:rsidR="00583E97" w:rsidRPr="007754C3">
        <w:rPr>
          <w:rFonts w:ascii="Times New Roman" w:eastAsia="Times New Roman" w:hAnsi="Times New Roman" w:cs="Times New Roman"/>
          <w:noProof/>
          <w:color w:val="000000"/>
          <w:sz w:val="28"/>
          <w:szCs w:val="28"/>
          <w:lang w:eastAsia="ru-RU"/>
        </w:rPr>
        <w:drawing>
          <wp:anchor distT="0" distB="0" distL="114300" distR="114300" simplePos="0" relativeHeight="251676672" behindDoc="1" locked="0" layoutInCell="1" allowOverlap="1">
            <wp:simplePos x="0" y="0"/>
            <wp:positionH relativeFrom="margin">
              <wp:posOffset>4156075</wp:posOffset>
            </wp:positionH>
            <wp:positionV relativeFrom="paragraph">
              <wp:posOffset>10795</wp:posOffset>
            </wp:positionV>
            <wp:extent cx="1689735" cy="1293495"/>
            <wp:effectExtent l="0" t="0" r="5715" b="1905"/>
            <wp:wrapThrough wrapText="bothSides">
              <wp:wrapPolygon edited="0">
                <wp:start x="0" y="0"/>
                <wp:lineTo x="0" y="21314"/>
                <wp:lineTo x="21430" y="21314"/>
                <wp:lineTo x="21430"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9"/>
                    <a:stretch/>
                  </pic:blipFill>
                  <pic:spPr bwMode="auto">
                    <a:xfrm>
                      <a:off x="0" y="0"/>
                      <a:ext cx="1689735" cy="1293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65C8" w:rsidRPr="00E265C8">
        <w:rPr>
          <w:rFonts w:ascii="Times New Roman" w:eastAsia="Calibri" w:hAnsi="Times New Roman" w:cs="Times New Roman"/>
          <w:sz w:val="28"/>
          <w:szCs w:val="28"/>
        </w:rPr>
        <w:t>Стационарн</w:t>
      </w:r>
      <w:r w:rsidR="00583E97">
        <w:rPr>
          <w:rFonts w:ascii="Times New Roman" w:eastAsia="Calibri" w:hAnsi="Times New Roman" w:cs="Times New Roman"/>
          <w:sz w:val="28"/>
          <w:szCs w:val="28"/>
        </w:rPr>
        <w:t>ый пандус</w:t>
      </w:r>
      <w:r w:rsidR="00E265C8" w:rsidRPr="00E265C8">
        <w:rPr>
          <w:rFonts w:ascii="Times New Roman" w:eastAsia="Calibri" w:hAnsi="Times New Roman" w:cs="Times New Roman"/>
          <w:sz w:val="28"/>
          <w:szCs w:val="28"/>
        </w:rPr>
        <w:t xml:space="preserve"> - это несъемн</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конструкци</w:t>
      </w:r>
      <w:r w:rsidR="00583E97">
        <w:rPr>
          <w:rFonts w:ascii="Times New Roman" w:eastAsia="Calibri" w:hAnsi="Times New Roman" w:cs="Times New Roman"/>
          <w:sz w:val="28"/>
          <w:szCs w:val="28"/>
        </w:rPr>
        <w:t>я</w:t>
      </w:r>
      <w:r w:rsidR="00E265C8" w:rsidRPr="00E265C8">
        <w:rPr>
          <w:rFonts w:ascii="Times New Roman" w:eastAsia="Calibri" w:hAnsi="Times New Roman" w:cs="Times New Roman"/>
          <w:sz w:val="28"/>
          <w:szCs w:val="28"/>
        </w:rPr>
        <w:t>, котор</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рассчитан</w:t>
      </w:r>
      <w:r w:rsidR="00583E97">
        <w:rPr>
          <w:rFonts w:ascii="Times New Roman" w:eastAsia="Calibri" w:hAnsi="Times New Roman" w:cs="Times New Roman"/>
          <w:sz w:val="28"/>
          <w:szCs w:val="28"/>
        </w:rPr>
        <w:t>а</w:t>
      </w:r>
      <w:r w:rsidR="00E265C8" w:rsidRPr="00E265C8">
        <w:rPr>
          <w:rFonts w:ascii="Times New Roman" w:eastAsia="Calibri" w:hAnsi="Times New Roman" w:cs="Times New Roman"/>
          <w:sz w:val="28"/>
          <w:szCs w:val="28"/>
        </w:rPr>
        <w:t xml:space="preserve"> на эксплуатацию продолжительное время. Устанавлива</w:t>
      </w:r>
      <w:r w:rsidR="00583E97">
        <w:rPr>
          <w:rFonts w:ascii="Times New Roman" w:eastAsia="Calibri" w:hAnsi="Times New Roman" w:cs="Times New Roman"/>
          <w:sz w:val="28"/>
          <w:szCs w:val="28"/>
        </w:rPr>
        <w:t>е</w:t>
      </w:r>
      <w:r w:rsidR="00E265C8" w:rsidRPr="00E265C8">
        <w:rPr>
          <w:rFonts w:ascii="Times New Roman" w:eastAsia="Calibri" w:hAnsi="Times New Roman" w:cs="Times New Roman"/>
          <w:sz w:val="28"/>
          <w:szCs w:val="28"/>
        </w:rPr>
        <w:t>тся чаще всего снаружи здания. Стационарные пандусы изготавливаются из бетона или представляют собой две полосы металлического швеллера, уложенные параллельно друг другу и оснащенные поручнями</w:t>
      </w:r>
      <w:r w:rsidR="00E265C8" w:rsidRPr="00E265C8">
        <w:rPr>
          <w:rFonts w:ascii="Times New Roman" w:eastAsia="Times New Roman" w:hAnsi="Times New Roman" w:cs="Times New Roman"/>
          <w:color w:val="000000"/>
          <w:sz w:val="28"/>
          <w:szCs w:val="28"/>
          <w:lang w:eastAsia="ru-RU"/>
        </w:rPr>
        <w:t xml:space="preserve">.  </w:t>
      </w:r>
    </w:p>
    <w:p w:rsidR="00E265C8" w:rsidRPr="00E265C8" w:rsidRDefault="00E265C8" w:rsidP="000016E4">
      <w:pPr>
        <w:shd w:val="clear" w:color="auto" w:fill="FFFFFF"/>
        <w:spacing w:after="0" w:line="240" w:lineRule="auto"/>
        <w:ind w:firstLine="567"/>
        <w:contextualSpacing/>
        <w:jc w:val="both"/>
        <w:rPr>
          <w:rFonts w:ascii="Times New Roman" w:eastAsia="Times New Roman" w:hAnsi="Times New Roman" w:cs="Times New Roman"/>
          <w:b/>
          <w:color w:val="000000"/>
          <w:sz w:val="28"/>
          <w:szCs w:val="28"/>
          <w:lang w:eastAsia="ru-RU"/>
        </w:rPr>
      </w:pPr>
      <w:r w:rsidRPr="00E265C8">
        <w:rPr>
          <w:rFonts w:ascii="Times New Roman" w:eastAsia="Times New Roman" w:hAnsi="Times New Roman" w:cs="Times New Roman"/>
          <w:color w:val="000000"/>
          <w:sz w:val="28"/>
          <w:szCs w:val="28"/>
          <w:lang w:eastAsia="ru-RU"/>
        </w:rPr>
        <w:t>Телескопический пандус-</w:t>
      </w:r>
      <w:r w:rsidR="00583E97">
        <w:rPr>
          <w:rFonts w:ascii="Times New Roman" w:eastAsia="Times New Roman" w:hAnsi="Times New Roman" w:cs="Times New Roman"/>
          <w:color w:val="000000"/>
          <w:sz w:val="28"/>
          <w:szCs w:val="28"/>
          <w:lang w:eastAsia="ru-RU"/>
        </w:rPr>
        <w:t>п</w:t>
      </w:r>
      <w:r w:rsidRPr="00E265C8">
        <w:rPr>
          <w:rFonts w:ascii="Times New Roman" w:eastAsia="Times New Roman" w:hAnsi="Times New Roman" w:cs="Times New Roman"/>
          <w:color w:val="000000"/>
          <w:sz w:val="28"/>
          <w:szCs w:val="28"/>
          <w:lang w:eastAsia="ru-RU"/>
        </w:rPr>
        <w:t xml:space="preserve">редназначен для установки на маршах лестниц, где строительство стационарного пандуса помешает проходу пешеходов. Изготавливается из прочных материалов, способных переносить большие </w:t>
      </w:r>
      <w:r w:rsidRPr="00E265C8">
        <w:rPr>
          <w:rFonts w:ascii="Times New Roman" w:eastAsia="Times New Roman" w:hAnsi="Times New Roman" w:cs="Times New Roman"/>
          <w:color w:val="000000"/>
          <w:sz w:val="28"/>
          <w:szCs w:val="28"/>
          <w:lang w:eastAsia="ru-RU"/>
        </w:rPr>
        <w:lastRenderedPageBreak/>
        <w:t>нагрузки.</w:t>
      </w:r>
    </w:p>
    <w:p w:rsidR="00583E97" w:rsidRDefault="00E265C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4155704</wp:posOffset>
            </wp:positionH>
            <wp:positionV relativeFrom="paragraph">
              <wp:posOffset>179393</wp:posOffset>
            </wp:positionV>
            <wp:extent cx="1628775" cy="1138555"/>
            <wp:effectExtent l="0" t="0" r="9525" b="4445"/>
            <wp:wrapThrough wrapText="bothSides">
              <wp:wrapPolygon edited="0">
                <wp:start x="0" y="0"/>
                <wp:lineTo x="0" y="21323"/>
                <wp:lineTo x="21474" y="21323"/>
                <wp:lineTo x="21474"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38555"/>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Откидной пандус</w:t>
      </w:r>
      <w:r w:rsidRPr="00E265C8">
        <w:rPr>
          <w:rFonts w:ascii="Times New Roman" w:eastAsia="Times New Roman" w:hAnsi="Times New Roman" w:cs="Times New Roman"/>
          <w:b/>
          <w:i/>
          <w:color w:val="000000"/>
          <w:sz w:val="28"/>
          <w:szCs w:val="28"/>
          <w:lang w:eastAsia="ru-RU"/>
        </w:rPr>
        <w:t xml:space="preserve"> - </w:t>
      </w:r>
      <w:r w:rsidRPr="00E265C8">
        <w:rPr>
          <w:rFonts w:ascii="Times New Roman" w:eastAsia="Times New Roman" w:hAnsi="Times New Roman" w:cs="Times New Roman"/>
          <w:color w:val="000000"/>
          <w:sz w:val="28"/>
          <w:szCs w:val="28"/>
          <w:lang w:eastAsia="ru-RU"/>
        </w:rPr>
        <w:t xml:space="preserve">используют </w:t>
      </w:r>
      <w:r w:rsidR="00583E97">
        <w:rPr>
          <w:rFonts w:ascii="Times New Roman" w:eastAsia="Times New Roman" w:hAnsi="Times New Roman" w:cs="Times New Roman"/>
          <w:color w:val="000000"/>
          <w:sz w:val="28"/>
          <w:szCs w:val="28"/>
          <w:lang w:eastAsia="ru-RU"/>
        </w:rPr>
        <w:t xml:space="preserve">в </w:t>
      </w:r>
      <w:r w:rsidRPr="00E265C8">
        <w:rPr>
          <w:rFonts w:ascii="Times New Roman" w:eastAsia="Times New Roman" w:hAnsi="Times New Roman" w:cs="Times New Roman"/>
          <w:color w:val="000000"/>
          <w:sz w:val="28"/>
          <w:szCs w:val="28"/>
          <w:lang w:eastAsia="ru-RU"/>
        </w:rPr>
        <w:t>местах с ограниченным пространством, где несъемная модель помешала бы свободному передвижению людей</w:t>
      </w:r>
      <w:r w:rsidR="00583E97">
        <w:rPr>
          <w:rFonts w:ascii="Times New Roman" w:eastAsia="Times New Roman" w:hAnsi="Times New Roman" w:cs="Times New Roman"/>
          <w:color w:val="000000"/>
          <w:sz w:val="28"/>
          <w:szCs w:val="28"/>
          <w:lang w:eastAsia="ru-RU"/>
        </w:rPr>
        <w:t xml:space="preserve">. </w:t>
      </w:r>
      <w:r w:rsidRPr="00E265C8">
        <w:rPr>
          <w:rFonts w:ascii="Times New Roman" w:eastAsia="Times New Roman" w:hAnsi="Times New Roman" w:cs="Times New Roman"/>
          <w:color w:val="000000"/>
          <w:sz w:val="28"/>
          <w:szCs w:val="28"/>
          <w:lang w:eastAsia="ru-RU"/>
        </w:rPr>
        <w:t xml:space="preserve">Вся конструкция крепится вертикально к стене или перилам, идущим вдоль лестницы, при помощи петель, щеколд и прочих замков.   </w:t>
      </w:r>
      <w:bookmarkStart w:id="0" w:name="_Toc424478817"/>
    </w:p>
    <w:p w:rsidR="00433758" w:rsidRPr="00433758" w:rsidRDefault="0043375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Перила</w:t>
      </w:r>
      <w:bookmarkEnd w:id="0"/>
    </w:p>
    <w:p w:rsidR="00433758" w:rsidRPr="00433758" w:rsidRDefault="00E265C8" w:rsidP="00433758">
      <w:pPr>
        <w:spacing w:after="0" w:line="240" w:lineRule="auto"/>
        <w:ind w:firstLine="567"/>
        <w:jc w:val="both"/>
        <w:rPr>
          <w:rFonts w:ascii="Times New Roman" w:eastAsia="Times New Roman" w:hAnsi="Times New Roman" w:cs="Times New Roman"/>
          <w:sz w:val="28"/>
          <w:szCs w:val="28"/>
          <w:lang w:eastAsia="ru-RU"/>
        </w:rPr>
      </w:pPr>
      <w:r w:rsidRPr="00E265C8">
        <w:rPr>
          <w:rFonts w:ascii="Times New Roman" w:eastAsia="Times New Roman" w:hAnsi="Times New Roman" w:cs="Times New Roman"/>
          <w:b/>
          <w:noProof/>
          <w:color w:val="000000"/>
          <w:kern w:val="36"/>
          <w:sz w:val="28"/>
          <w:szCs w:val="28"/>
          <w:lang w:eastAsia="ru-RU"/>
        </w:rPr>
        <w:drawing>
          <wp:anchor distT="0" distB="0" distL="114300" distR="114300" simplePos="0" relativeHeight="251681792" behindDoc="1" locked="0" layoutInCell="1" allowOverlap="1">
            <wp:simplePos x="0" y="0"/>
            <wp:positionH relativeFrom="column">
              <wp:posOffset>4613275</wp:posOffset>
            </wp:positionH>
            <wp:positionV relativeFrom="paragraph">
              <wp:posOffset>33655</wp:posOffset>
            </wp:positionV>
            <wp:extent cx="1087755" cy="819150"/>
            <wp:effectExtent l="0" t="0" r="0" b="0"/>
            <wp:wrapThrough wrapText="bothSides">
              <wp:wrapPolygon edited="0">
                <wp:start x="0" y="0"/>
                <wp:lineTo x="0" y="21098"/>
                <wp:lineTo x="21184" y="21098"/>
                <wp:lineTo x="21184"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819150"/>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Безопасность при спуске и подъеме по пандусу обеспечивают специальные перила с двумя поручнями, которые служат при пер</w:t>
      </w:r>
      <w:r w:rsidR="00583E97">
        <w:rPr>
          <w:rFonts w:ascii="Times New Roman" w:eastAsia="Times New Roman" w:hAnsi="Times New Roman" w:cs="Times New Roman"/>
          <w:color w:val="000000"/>
          <w:sz w:val="28"/>
          <w:szCs w:val="28"/>
          <w:lang w:eastAsia="ru-RU"/>
        </w:rPr>
        <w:t>едвижении дополнительной опорой</w:t>
      </w:r>
      <w:r w:rsidRPr="00E265C8">
        <w:rPr>
          <w:rFonts w:ascii="Times New Roman" w:eastAsia="Times New Roman" w:hAnsi="Times New Roman" w:cs="Times New Roman"/>
          <w:color w:val="000000"/>
          <w:sz w:val="28"/>
          <w:szCs w:val="28"/>
          <w:lang w:eastAsia="ru-RU"/>
        </w:rPr>
        <w:t>.</w:t>
      </w:r>
      <w:bookmarkStart w:id="1" w:name="_Toc424478818"/>
    </w:p>
    <w:p w:rsidR="006812AB" w:rsidRDefault="006812AB"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Контрастная маркировка</w:t>
      </w:r>
      <w:bookmarkEnd w:id="1"/>
    </w:p>
    <w:p w:rsidR="00E265C8" w:rsidRPr="00E265C8" w:rsidRDefault="00583E97" w:rsidP="000016E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color w:val="000000"/>
          <w:sz w:val="28"/>
          <w:szCs w:val="28"/>
          <w:lang w:eastAsia="ru-RU"/>
        </w:rPr>
        <w:t xml:space="preserve">Все потенциально опасные препятствия на пути следования людей с нарушениями зрения должны быть обозначены специальными желтыми полосами или кругами. </w:t>
      </w:r>
      <w:r w:rsidR="00E265C8" w:rsidRPr="00E265C8">
        <w:rPr>
          <w:rFonts w:ascii="Times New Roman" w:eastAsia="Times New Roman" w:hAnsi="Times New Roman" w:cs="Times New Roman"/>
          <w:color w:val="000000"/>
          <w:sz w:val="28"/>
          <w:szCs w:val="28"/>
          <w:lang w:eastAsia="ru-RU"/>
        </w:rPr>
        <w:t>Желтый цвет х</w:t>
      </w:r>
      <w:r>
        <w:rPr>
          <w:rFonts w:ascii="Times New Roman" w:eastAsia="Times New Roman" w:hAnsi="Times New Roman" w:cs="Times New Roman"/>
          <w:color w:val="000000"/>
          <w:sz w:val="28"/>
          <w:szCs w:val="28"/>
          <w:lang w:eastAsia="ru-RU"/>
        </w:rPr>
        <w:t>орошо заметен всем посетителям объекта</w:t>
      </w:r>
      <w:r w:rsidR="00E265C8" w:rsidRPr="00E265C8">
        <w:rPr>
          <w:rFonts w:ascii="Times New Roman" w:eastAsia="Times New Roman" w:hAnsi="Times New Roman" w:cs="Times New Roman"/>
          <w:color w:val="000000"/>
          <w:sz w:val="28"/>
          <w:szCs w:val="28"/>
          <w:lang w:eastAsia="ru-RU"/>
        </w:rPr>
        <w:t xml:space="preserve">, а для людей, имеющих высокую степень потери зрения, это последний из цветов спектра, который остается различимым. </w:t>
      </w:r>
      <w:r w:rsidR="00433758">
        <w:rPr>
          <w:rFonts w:ascii="Times New Roman" w:eastAsia="Times New Roman" w:hAnsi="Times New Roman" w:cs="Times New Roman"/>
          <w:color w:val="000000"/>
          <w:sz w:val="28"/>
          <w:szCs w:val="28"/>
          <w:lang w:eastAsia="ru-RU"/>
        </w:rPr>
        <w:t>П</w:t>
      </w:r>
      <w:r w:rsidR="00E265C8" w:rsidRPr="00E265C8">
        <w:rPr>
          <w:rFonts w:ascii="Times New Roman" w:eastAsia="Times New Roman" w:hAnsi="Times New Roman" w:cs="Times New Roman"/>
          <w:color w:val="000000"/>
          <w:sz w:val="28"/>
          <w:szCs w:val="28"/>
          <w:lang w:eastAsia="ru-RU"/>
        </w:rPr>
        <w:t>олосы выполнены из износостойкой самоклеющейся ПВХ-пленки. </w:t>
      </w:r>
    </w:p>
    <w:p w:rsidR="00E265C8" w:rsidRPr="00E265C8" w:rsidRDefault="000016E4" w:rsidP="000016E4">
      <w:pPr>
        <w:shd w:val="clear" w:color="auto" w:fill="FFFFFF"/>
        <w:spacing w:after="0" w:line="276" w:lineRule="auto"/>
        <w:contextualSpacing/>
        <w:rPr>
          <w:rFonts w:ascii="Times New Roman" w:eastAsia="Times New Roman" w:hAnsi="Times New Roman" w:cs="Times New Roman"/>
          <w:i/>
          <w:color w:val="000000"/>
          <w:kern w:val="36"/>
          <w:sz w:val="28"/>
          <w:szCs w:val="28"/>
          <w:lang w:eastAsia="ru-RU"/>
        </w:rPr>
      </w:pPr>
      <w:bookmarkStart w:id="2" w:name="_Toc424478819"/>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5888" behindDoc="1" locked="0" layoutInCell="1" allowOverlap="1">
            <wp:simplePos x="0" y="0"/>
            <wp:positionH relativeFrom="column">
              <wp:posOffset>2180578</wp:posOffset>
            </wp:positionH>
            <wp:positionV relativeFrom="paragraph">
              <wp:posOffset>261884</wp:posOffset>
            </wp:positionV>
            <wp:extent cx="1630045" cy="1431925"/>
            <wp:effectExtent l="0" t="0" r="8255" b="0"/>
            <wp:wrapThrough wrapText="bothSides">
              <wp:wrapPolygon edited="0">
                <wp:start x="0" y="0"/>
                <wp:lineTo x="0" y="21265"/>
                <wp:lineTo x="21457" y="21265"/>
                <wp:lineTo x="21457" y="0"/>
                <wp:lineTo x="0" y="0"/>
              </wp:wrapPolygon>
            </wp:wrapThrough>
            <wp:docPr id="42" name="Рисунок 42"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4864" behindDoc="1" locked="0" layoutInCell="1" allowOverlap="1">
            <wp:simplePos x="0" y="0"/>
            <wp:positionH relativeFrom="column">
              <wp:posOffset>4000500</wp:posOffset>
            </wp:positionH>
            <wp:positionV relativeFrom="paragraph">
              <wp:posOffset>294005</wp:posOffset>
            </wp:positionV>
            <wp:extent cx="1722120" cy="1431925"/>
            <wp:effectExtent l="0" t="0" r="0" b="0"/>
            <wp:wrapThrough wrapText="bothSides">
              <wp:wrapPolygon edited="0">
                <wp:start x="0" y="0"/>
                <wp:lineTo x="0" y="21265"/>
                <wp:lineTo x="21265" y="21265"/>
                <wp:lineTo x="21265" y="0"/>
                <wp:lineTo x="0" y="0"/>
              </wp:wrapPolygon>
            </wp:wrapThrough>
            <wp:docPr id="41" name="Рисунок 41"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120"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331470</wp:posOffset>
            </wp:positionH>
            <wp:positionV relativeFrom="paragraph">
              <wp:posOffset>279400</wp:posOffset>
            </wp:positionV>
            <wp:extent cx="1670685" cy="1431925"/>
            <wp:effectExtent l="0" t="0" r="5715" b="0"/>
            <wp:wrapThrough wrapText="bothSides">
              <wp:wrapPolygon edited="0">
                <wp:start x="0" y="0"/>
                <wp:lineTo x="0" y="21265"/>
                <wp:lineTo x="21428" y="21265"/>
                <wp:lineTo x="21428" y="0"/>
                <wp:lineTo x="0" y="0"/>
              </wp:wrapPolygon>
            </wp:wrapThrough>
            <wp:docPr id="43" name="Рисунок 43"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Контрастная маркировка"/>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85" cy="1431925"/>
                    </a:xfrm>
                    <a:prstGeom prst="rect">
                      <a:avLst/>
                    </a:prstGeom>
                    <a:noFill/>
                  </pic:spPr>
                </pic:pic>
              </a:graphicData>
            </a:graphic>
          </wp:anchor>
        </w:drawing>
      </w:r>
      <w:bookmarkEnd w:id="2"/>
    </w:p>
    <w:p w:rsidR="000016E4" w:rsidRDefault="000016E4" w:rsidP="002312C2">
      <w:pPr>
        <w:spacing w:after="0" w:line="240" w:lineRule="auto"/>
        <w:ind w:firstLine="567"/>
        <w:jc w:val="both"/>
        <w:rPr>
          <w:rFonts w:ascii="Times New Roman" w:eastAsia="Times New Roman" w:hAnsi="Times New Roman" w:cs="Times New Roman"/>
          <w:i/>
          <w:color w:val="000000"/>
          <w:sz w:val="28"/>
          <w:szCs w:val="28"/>
          <w:lang w:eastAsia="ru-RU"/>
        </w:rPr>
      </w:pPr>
      <w:bookmarkStart w:id="3" w:name="_Toc424478820"/>
      <w:r w:rsidRPr="000016E4">
        <w:rPr>
          <w:rFonts w:ascii="Times New Roman" w:eastAsia="Times New Roman" w:hAnsi="Times New Roman" w:cs="Times New Roman"/>
          <w:i/>
          <w:color w:val="000000"/>
          <w:sz w:val="28"/>
          <w:szCs w:val="28"/>
          <w:lang w:eastAsia="ru-RU"/>
        </w:rPr>
        <w:t>Световые маяки</w:t>
      </w:r>
    </w:p>
    <w:p w:rsidR="00E265C8" w:rsidRPr="00E265C8" w:rsidRDefault="000016E4" w:rsidP="003E5735">
      <w:pPr>
        <w:spacing w:after="0" w:line="240" w:lineRule="auto"/>
        <w:ind w:firstLine="708"/>
        <w:jc w:val="both"/>
        <w:rPr>
          <w:rFonts w:ascii="Times New Roman" w:eastAsia="Times New Roman" w:hAnsi="Times New Roman" w:cs="Times New Roman"/>
          <w:i/>
          <w:color w:val="000000"/>
          <w:sz w:val="28"/>
          <w:szCs w:val="28"/>
          <w:lang w:eastAsia="ru-RU"/>
        </w:rPr>
      </w:pPr>
      <w:r w:rsidRPr="000016E4">
        <w:rPr>
          <w:rFonts w:ascii="Times New Roman" w:eastAsia="Times New Roman" w:hAnsi="Times New Roman" w:cs="Times New Roman"/>
          <w:bCs/>
          <w:i/>
          <w:noProof/>
          <w:color w:val="000000"/>
          <w:sz w:val="28"/>
          <w:szCs w:val="28"/>
          <w:lang w:eastAsia="ru-RU"/>
        </w:rPr>
        <w:drawing>
          <wp:anchor distT="0" distB="0" distL="114300" distR="114300" simplePos="0" relativeHeight="251686912" behindDoc="1" locked="0" layoutInCell="1" allowOverlap="1">
            <wp:simplePos x="0" y="0"/>
            <wp:positionH relativeFrom="margin">
              <wp:posOffset>4768215</wp:posOffset>
            </wp:positionH>
            <wp:positionV relativeFrom="paragraph">
              <wp:posOffset>6350</wp:posOffset>
            </wp:positionV>
            <wp:extent cx="1083945" cy="964565"/>
            <wp:effectExtent l="0" t="0" r="1905" b="6985"/>
            <wp:wrapThrough wrapText="bothSides">
              <wp:wrapPolygon edited="0">
                <wp:start x="0" y="0"/>
                <wp:lineTo x="0" y="21330"/>
                <wp:lineTo x="21258" y="21330"/>
                <wp:lineTo x="21258"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45" cy="964565"/>
                    </a:xfrm>
                    <a:prstGeom prst="rect">
                      <a:avLst/>
                    </a:prstGeom>
                    <a:noFill/>
                  </pic:spPr>
                </pic:pic>
              </a:graphicData>
            </a:graphic>
          </wp:anchor>
        </w:drawing>
      </w:r>
      <w:r w:rsidR="00E265C8" w:rsidRPr="00E265C8">
        <w:rPr>
          <w:rFonts w:ascii="Times New Roman" w:eastAsia="Times New Roman" w:hAnsi="Times New Roman" w:cs="Times New Roman"/>
          <w:color w:val="000000"/>
          <w:sz w:val="28"/>
          <w:szCs w:val="28"/>
          <w:lang w:eastAsia="ru-RU"/>
        </w:rPr>
        <w:t xml:space="preserve">Световые маяки предназначены для </w:t>
      </w:r>
      <w:r w:rsidRPr="00E265C8">
        <w:rPr>
          <w:rFonts w:ascii="Times New Roman" w:eastAsia="Times New Roman" w:hAnsi="Times New Roman" w:cs="Times New Roman"/>
          <w:color w:val="000000"/>
          <w:sz w:val="28"/>
          <w:szCs w:val="28"/>
          <w:lang w:eastAsia="ru-RU"/>
        </w:rPr>
        <w:t>контрастного</w:t>
      </w:r>
      <w:r w:rsidR="00E265C8" w:rsidRPr="00E265C8">
        <w:rPr>
          <w:rFonts w:ascii="Times New Roman" w:eastAsia="Times New Roman" w:hAnsi="Times New Roman" w:cs="Times New Roman"/>
          <w:color w:val="000000"/>
          <w:sz w:val="28"/>
          <w:szCs w:val="28"/>
          <w:lang w:eastAsia="ru-RU"/>
        </w:rPr>
        <w:t xml:space="preserve"> выделения дверного проема. Устанавливаются на высоте полутора метров с левой и с правой сторон двери. </w:t>
      </w:r>
      <w:bookmarkEnd w:id="3"/>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F623C" w:rsidP="002312C2">
      <w:pPr>
        <w:shd w:val="clear" w:color="auto" w:fill="FFFFFF"/>
        <w:spacing w:after="0" w:line="240" w:lineRule="auto"/>
        <w:ind w:firstLine="708"/>
        <w:rPr>
          <w:rFonts w:ascii="Times New Roman" w:eastAsia="Times New Roman" w:hAnsi="Times New Roman" w:cs="Times New Roman"/>
          <w:bCs/>
          <w:i/>
          <w:color w:val="000000"/>
          <w:sz w:val="28"/>
          <w:szCs w:val="28"/>
          <w:lang w:eastAsia="ru-RU"/>
        </w:rPr>
      </w:pPr>
      <w:r w:rsidRPr="00E265C8">
        <w:rPr>
          <w:rFonts w:ascii="Times New Roman" w:eastAsia="Calibri" w:hAnsi="Times New Roman" w:cs="Times New Roman"/>
          <w:b/>
          <w:noProof/>
          <w:sz w:val="28"/>
          <w:szCs w:val="28"/>
          <w:lang w:eastAsia="ru-RU"/>
        </w:rPr>
        <w:drawing>
          <wp:anchor distT="0" distB="0" distL="114300" distR="114300" simplePos="0" relativeHeight="251687936" behindDoc="1" locked="0" layoutInCell="1" allowOverlap="1">
            <wp:simplePos x="0" y="0"/>
            <wp:positionH relativeFrom="margin">
              <wp:posOffset>4716097</wp:posOffset>
            </wp:positionH>
            <wp:positionV relativeFrom="paragraph">
              <wp:posOffset>147896</wp:posOffset>
            </wp:positionV>
            <wp:extent cx="1086485" cy="861695"/>
            <wp:effectExtent l="0" t="0" r="0" b="0"/>
            <wp:wrapThrough wrapText="bothSides">
              <wp:wrapPolygon edited="0">
                <wp:start x="0" y="0"/>
                <wp:lineTo x="0" y="21011"/>
                <wp:lineTo x="21209" y="21011"/>
                <wp:lineTo x="2120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40" b="11868"/>
                    <a:stretch/>
                  </pic:blipFill>
                  <pic:spPr bwMode="auto">
                    <a:xfrm>
                      <a:off x="0" y="0"/>
                      <a:ext cx="1086485" cy="861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65C8" w:rsidRPr="00E265C8">
        <w:rPr>
          <w:rFonts w:ascii="Times New Roman" w:eastAsia="Times New Roman" w:hAnsi="Times New Roman" w:cs="Times New Roman"/>
          <w:bCs/>
          <w:i/>
          <w:color w:val="000000"/>
          <w:sz w:val="28"/>
          <w:szCs w:val="28"/>
          <w:lang w:eastAsia="ru-RU"/>
        </w:rPr>
        <w:t>Световой маяк для здания</w:t>
      </w:r>
      <w:r w:rsidR="00E265C8" w:rsidRPr="00E265C8">
        <w:rPr>
          <w:rFonts w:ascii="Times New Roman" w:eastAsia="Times New Roman" w:hAnsi="Times New Roman" w:cs="Times New Roman"/>
          <w:i/>
          <w:color w:val="000000"/>
          <w:sz w:val="28"/>
          <w:szCs w:val="28"/>
          <w:lang w:eastAsia="ru-RU"/>
        </w:rPr>
        <w:t> </w:t>
      </w:r>
    </w:p>
    <w:p w:rsidR="00E265C8" w:rsidRPr="00E265C8" w:rsidRDefault="003E5735"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E265C8" w:rsidRPr="00E265C8">
        <w:rPr>
          <w:rFonts w:ascii="Times New Roman" w:eastAsia="Times New Roman" w:hAnsi="Times New Roman" w:cs="Times New Roman"/>
          <w:color w:val="000000"/>
          <w:sz w:val="28"/>
          <w:szCs w:val="28"/>
          <w:lang w:eastAsia="ru-RU"/>
        </w:rPr>
        <w:t xml:space="preserve">Данный тип световых маяков </w:t>
      </w:r>
      <w:r w:rsidR="000016E4">
        <w:rPr>
          <w:rFonts w:ascii="Times New Roman" w:eastAsia="Times New Roman" w:hAnsi="Times New Roman" w:cs="Times New Roman"/>
          <w:color w:val="000000"/>
          <w:sz w:val="28"/>
          <w:szCs w:val="28"/>
          <w:lang w:eastAsia="ru-RU"/>
        </w:rPr>
        <w:t>предназначен</w:t>
      </w:r>
      <w:r w:rsidR="00E265C8" w:rsidRPr="00E265C8">
        <w:rPr>
          <w:rFonts w:ascii="Times New Roman" w:eastAsia="Times New Roman" w:hAnsi="Times New Roman" w:cs="Times New Roman"/>
          <w:color w:val="000000"/>
          <w:sz w:val="28"/>
          <w:szCs w:val="28"/>
          <w:lang w:eastAsia="ru-RU"/>
        </w:rPr>
        <w:t xml:space="preserve"> для обозначения доступности зданий для </w:t>
      </w:r>
      <w:r w:rsidR="000016E4">
        <w:rPr>
          <w:rFonts w:ascii="Times New Roman" w:eastAsia="Times New Roman" w:hAnsi="Times New Roman" w:cs="Times New Roman"/>
          <w:color w:val="000000"/>
          <w:sz w:val="28"/>
          <w:szCs w:val="28"/>
          <w:lang w:eastAsia="ru-RU"/>
        </w:rPr>
        <w:t>маломобильных категорий граждан.</w:t>
      </w:r>
    </w:p>
    <w:p w:rsidR="00625FB6" w:rsidRPr="00625FB6" w:rsidRDefault="00625FB6"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25FB6" w:rsidRPr="00625FB6" w:rsidRDefault="00625FB6" w:rsidP="0085482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016E4" w:rsidRPr="000016E4" w:rsidRDefault="000016E4" w:rsidP="00C66BC3">
      <w:pPr>
        <w:spacing w:after="0" w:line="240" w:lineRule="auto"/>
        <w:contextualSpacing/>
        <w:jc w:val="center"/>
        <w:rPr>
          <w:rFonts w:ascii="Times New Roman" w:eastAsia="Times New Roman" w:hAnsi="Times New Roman" w:cs="Times New Roman"/>
          <w:sz w:val="28"/>
          <w:szCs w:val="28"/>
        </w:rPr>
      </w:pPr>
      <w:r w:rsidRPr="000016E4">
        <w:rPr>
          <w:rFonts w:ascii="Times New Roman" w:eastAsia="Times New Roman" w:hAnsi="Times New Roman" w:cs="Times New Roman"/>
          <w:sz w:val="28"/>
          <w:szCs w:val="28"/>
        </w:rPr>
        <w:t>Технические средства, используемые на пути (путях) движения внутри здания</w:t>
      </w:r>
    </w:p>
    <w:p w:rsidR="006812AB" w:rsidRDefault="006812AB"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p>
    <w:p w:rsidR="000016E4" w:rsidRPr="000016E4" w:rsidRDefault="000016E4"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0016E4">
        <w:rPr>
          <w:rFonts w:ascii="Times New Roman" w:eastAsia="Times New Roman" w:hAnsi="Times New Roman" w:cs="Times New Roman"/>
          <w:i/>
          <w:sz w:val="28"/>
          <w:szCs w:val="28"/>
        </w:rPr>
        <w:lastRenderedPageBreak/>
        <w:t>Противоскользящие покрытия</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0016E4">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margin">
              <wp:posOffset>4785360</wp:posOffset>
            </wp:positionH>
            <wp:positionV relativeFrom="paragraph">
              <wp:posOffset>8255</wp:posOffset>
            </wp:positionV>
            <wp:extent cx="1063625" cy="586105"/>
            <wp:effectExtent l="0" t="0" r="3175" b="4445"/>
            <wp:wrapThrough wrapText="bothSides">
              <wp:wrapPolygon edited="0">
                <wp:start x="0" y="0"/>
                <wp:lineTo x="0" y="21062"/>
                <wp:lineTo x="21278" y="21062"/>
                <wp:lineTo x="21278"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25" cy="586105"/>
                    </a:xfrm>
                    <a:prstGeom prst="rect">
                      <a:avLst/>
                    </a:prstGeom>
                    <a:noFill/>
                  </pic:spPr>
                </pic:pic>
              </a:graphicData>
            </a:graphic>
          </wp:anchor>
        </w:drawing>
      </w:r>
      <w:hyperlink r:id="rId49" w:history="1">
        <w:r w:rsidRPr="000016E4">
          <w:rPr>
            <w:rFonts w:ascii="Times New Roman" w:eastAsia="Times New Roman" w:hAnsi="Times New Roman" w:cs="Times New Roman"/>
            <w:bCs/>
            <w:sz w:val="28"/>
            <w:szCs w:val="28"/>
            <w:lang w:eastAsia="ru-RU"/>
          </w:rPr>
          <w:t>Закладные профили</w:t>
        </w:r>
      </w:hyperlink>
      <w:r>
        <w:rPr>
          <w:rFonts w:ascii="Times New Roman" w:eastAsia="Times New Roman" w:hAnsi="Times New Roman" w:cs="Times New Roman"/>
          <w:sz w:val="28"/>
          <w:szCs w:val="28"/>
          <w:lang w:eastAsia="ru-RU"/>
        </w:rPr>
        <w:t xml:space="preserve"> - у</w:t>
      </w:r>
      <w:r w:rsidRPr="000016E4">
        <w:rPr>
          <w:rFonts w:ascii="Times New Roman" w:eastAsia="Times New Roman" w:hAnsi="Times New Roman" w:cs="Times New Roman"/>
          <w:sz w:val="28"/>
          <w:szCs w:val="28"/>
          <w:lang w:eastAsia="ru-RU"/>
        </w:rPr>
        <w:t>станавливаются под керамическую плитку в момент монтажа лестницы</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0016E4">
        <w:rPr>
          <w:rFonts w:ascii="Times New Roman" w:eastAsia="Times New Roman" w:hAnsi="Times New Roman" w:cs="Times New Roman"/>
          <w:bCs/>
          <w:noProof/>
          <w:sz w:val="28"/>
          <w:szCs w:val="28"/>
          <w:lang w:eastAsia="ru-RU"/>
        </w:rPr>
        <w:drawing>
          <wp:anchor distT="0" distB="0" distL="114300" distR="114300" simplePos="0" relativeHeight="251692032" behindDoc="1" locked="0" layoutInCell="1" allowOverlap="1">
            <wp:simplePos x="0" y="0"/>
            <wp:positionH relativeFrom="margin">
              <wp:posOffset>4888865</wp:posOffset>
            </wp:positionH>
            <wp:positionV relativeFrom="paragraph">
              <wp:posOffset>10795</wp:posOffset>
            </wp:positionV>
            <wp:extent cx="988695" cy="732790"/>
            <wp:effectExtent l="0" t="0" r="1905" b="0"/>
            <wp:wrapThrough wrapText="bothSides">
              <wp:wrapPolygon edited="0">
                <wp:start x="0" y="0"/>
                <wp:lineTo x="0" y="20776"/>
                <wp:lineTo x="21225" y="20776"/>
                <wp:lineTo x="21225"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732790"/>
                    </a:xfrm>
                    <a:prstGeom prst="rect">
                      <a:avLst/>
                    </a:prstGeom>
                    <a:noFill/>
                  </pic:spPr>
                </pic:pic>
              </a:graphicData>
            </a:graphic>
          </wp:anchor>
        </w:drawing>
      </w:r>
      <w:hyperlink r:id="rId51" w:history="1">
        <w:r w:rsidRPr="000016E4">
          <w:rPr>
            <w:rFonts w:ascii="Times New Roman" w:eastAsia="Times New Roman" w:hAnsi="Times New Roman" w:cs="Times New Roman"/>
            <w:bCs/>
            <w:sz w:val="28"/>
            <w:szCs w:val="28"/>
            <w:lang w:eastAsia="ru-RU"/>
          </w:rPr>
          <w:t>Алюминиевые углы и полосы с противоскользящими элементами</w:t>
        </w:r>
      </w:hyperlink>
      <w:r>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н</w:t>
      </w:r>
      <w:r w:rsidRPr="000016E4">
        <w:rPr>
          <w:rFonts w:ascii="Times New Roman" w:eastAsia="Times New Roman" w:hAnsi="Times New Roman" w:cs="Times New Roman"/>
          <w:sz w:val="28"/>
          <w:szCs w:val="28"/>
          <w:lang w:eastAsia="ru-RU"/>
        </w:rPr>
        <w:t>акладки на ст</w:t>
      </w:r>
      <w:r>
        <w:rPr>
          <w:rFonts w:ascii="Times New Roman" w:eastAsia="Times New Roman" w:hAnsi="Times New Roman" w:cs="Times New Roman"/>
          <w:sz w:val="28"/>
          <w:szCs w:val="28"/>
          <w:lang w:eastAsia="ru-RU"/>
        </w:rPr>
        <w:t>упени - у</w:t>
      </w:r>
      <w:r w:rsidRPr="000016E4">
        <w:rPr>
          <w:rFonts w:ascii="Times New Roman" w:eastAsia="Times New Roman" w:hAnsi="Times New Roman" w:cs="Times New Roman"/>
          <w:sz w:val="28"/>
          <w:szCs w:val="28"/>
          <w:lang w:eastAsia="ru-RU"/>
        </w:rPr>
        <w:t>станавливаются на готовую поверхность.</w:t>
      </w:r>
      <w:r w:rsidRPr="000016E4">
        <w:rPr>
          <w:rFonts w:ascii="Times New Roman" w:eastAsia="Times New Roman" w:hAnsi="Times New Roman" w:cs="Times New Roman"/>
          <w:b/>
          <w:i/>
          <w:vanish/>
          <w:sz w:val="28"/>
          <w:szCs w:val="28"/>
          <w:lang w:eastAsia="ru-RU"/>
        </w:rPr>
        <w:t>Противоскользящие ленты:</w:t>
      </w:r>
      <w:r w:rsidRPr="000016E4">
        <w:rPr>
          <w:rFonts w:ascii="Times New Roman" w:eastAsia="Times New Roman" w:hAnsi="Times New Roman" w:cs="Times New Roman"/>
          <w:vanish/>
          <w:sz w:val="28"/>
          <w:szCs w:val="28"/>
          <w:lang w:eastAsia="ru-RU"/>
        </w:rPr>
        <w:t xml:space="preserve"> самоклеющиеся абразивные и виниловые ленты. Устанавливаются на готовую скользкую поверхность.  .</w:t>
      </w:r>
    </w:p>
    <w:p w:rsidR="003E5735" w:rsidRDefault="003E5735" w:rsidP="00854829">
      <w:pPr>
        <w:spacing w:after="200" w:line="240" w:lineRule="auto"/>
        <w:ind w:left="360"/>
        <w:contextualSpacing/>
        <w:rPr>
          <w:rFonts w:ascii="Times New Roman" w:eastAsia="Times New Roman" w:hAnsi="Times New Roman" w:cs="Times New Roman"/>
          <w:b/>
          <w:sz w:val="28"/>
          <w:szCs w:val="28"/>
          <w:lang w:eastAsia="ru-RU"/>
        </w:rPr>
      </w:pPr>
    </w:p>
    <w:p w:rsidR="000016E4" w:rsidRPr="000016E4" w:rsidRDefault="000016E4" w:rsidP="002312C2">
      <w:pPr>
        <w:spacing w:after="200" w:line="240" w:lineRule="auto"/>
        <w:ind w:firstLine="567"/>
        <w:contextualSpacing/>
        <w:rPr>
          <w:rFonts w:ascii="Times New Roman" w:eastAsia="Times New Roman" w:hAnsi="Times New Roman" w:cs="Times New Roman"/>
          <w:i/>
          <w:sz w:val="28"/>
          <w:szCs w:val="28"/>
          <w:lang w:eastAsia="ru-RU"/>
        </w:rPr>
      </w:pPr>
      <w:r w:rsidRPr="000016E4">
        <w:rPr>
          <w:rFonts w:ascii="Times New Roman" w:eastAsia="Times New Roman" w:hAnsi="Times New Roman" w:cs="Times New Roman"/>
          <w:i/>
          <w:sz w:val="28"/>
          <w:szCs w:val="28"/>
          <w:lang w:eastAsia="ru-RU"/>
        </w:rPr>
        <w:t>Коврики резиновые ячеистые</w:t>
      </w:r>
    </w:p>
    <w:p w:rsidR="003E5735" w:rsidRDefault="000016E4"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noProof/>
          <w:color w:val="000000"/>
          <w:sz w:val="28"/>
          <w:szCs w:val="28"/>
          <w:lang w:eastAsia="ru-RU"/>
        </w:rPr>
        <w:drawing>
          <wp:anchor distT="0" distB="0" distL="114300" distR="114300" simplePos="0" relativeHeight="251694080" behindDoc="1" locked="0" layoutInCell="1" allowOverlap="1">
            <wp:simplePos x="0" y="0"/>
            <wp:positionH relativeFrom="margin">
              <wp:align>right</wp:align>
            </wp:positionH>
            <wp:positionV relativeFrom="paragraph">
              <wp:posOffset>5847</wp:posOffset>
            </wp:positionV>
            <wp:extent cx="1172845" cy="1193800"/>
            <wp:effectExtent l="0" t="0" r="8255" b="6350"/>
            <wp:wrapThrough wrapText="bothSides">
              <wp:wrapPolygon edited="0">
                <wp:start x="0" y="0"/>
                <wp:lineTo x="0" y="21370"/>
                <wp:lineTo x="21401" y="21370"/>
                <wp:lineTo x="21401"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565"/>
                    <a:stretch>
                      <a:fillRect/>
                    </a:stretch>
                  </pic:blipFill>
                  <pic:spPr bwMode="auto">
                    <a:xfrm>
                      <a:off x="0" y="0"/>
                      <a:ext cx="1172845" cy="1193800"/>
                    </a:xfrm>
                    <a:prstGeom prst="rect">
                      <a:avLst/>
                    </a:prstGeom>
                    <a:noFill/>
                  </pic:spPr>
                </pic:pic>
              </a:graphicData>
            </a:graphic>
          </wp:anchor>
        </w:drawing>
      </w:r>
      <w:r w:rsidRPr="000016E4">
        <w:rPr>
          <w:rFonts w:ascii="Times New Roman" w:eastAsia="Times New Roman" w:hAnsi="Times New Roman" w:cs="Times New Roman"/>
          <w:color w:val="000000"/>
          <w:sz w:val="28"/>
          <w:szCs w:val="28"/>
          <w:lang w:eastAsia="ru-RU"/>
        </w:rPr>
        <w:t xml:space="preserve">Резиновые коврики с отверстиями в виде дырок предназначены для использования в крупных торговых центрах, супермаркетах и других помещениях с высокой проходимостью.  </w:t>
      </w:r>
      <w:r w:rsidR="003E5735">
        <w:rPr>
          <w:rFonts w:ascii="Times New Roman" w:eastAsia="Times New Roman" w:hAnsi="Times New Roman" w:cs="Times New Roman"/>
          <w:color w:val="000000"/>
          <w:sz w:val="28"/>
          <w:szCs w:val="28"/>
          <w:lang w:eastAsia="ru-RU"/>
        </w:rPr>
        <w:t>П</w:t>
      </w:r>
      <w:r w:rsidRPr="000016E4">
        <w:rPr>
          <w:rFonts w:ascii="Times New Roman" w:eastAsia="Times New Roman" w:hAnsi="Times New Roman" w:cs="Times New Roman"/>
          <w:color w:val="000000"/>
          <w:sz w:val="28"/>
          <w:szCs w:val="28"/>
          <w:lang w:eastAsia="ru-RU"/>
        </w:rPr>
        <w:t xml:space="preserve">одходят для использования в качестве антискользящих покрытий. </w:t>
      </w:r>
    </w:p>
    <w:p w:rsidR="003E5735" w:rsidRDefault="003E5735"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0016E4" w:rsidRPr="000016E4" w:rsidRDefault="003E5735" w:rsidP="002312C2">
      <w:pPr>
        <w:shd w:val="clear" w:color="auto" w:fill="FFFFFF"/>
        <w:spacing w:after="0" w:line="240" w:lineRule="auto"/>
        <w:ind w:firstLine="360"/>
        <w:jc w:val="both"/>
        <w:rPr>
          <w:rFonts w:ascii="Times New Roman" w:eastAsia="Times New Roman" w:hAnsi="Times New Roman" w:cs="Times New Roman"/>
          <w:i/>
          <w:sz w:val="28"/>
          <w:szCs w:val="28"/>
        </w:rPr>
      </w:pPr>
      <w:r w:rsidRPr="003E5735">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margin">
              <wp:posOffset>4665033</wp:posOffset>
            </wp:positionH>
            <wp:positionV relativeFrom="paragraph">
              <wp:posOffset>60</wp:posOffset>
            </wp:positionV>
            <wp:extent cx="1230630" cy="1228725"/>
            <wp:effectExtent l="0" t="0" r="7620" b="9525"/>
            <wp:wrapThrough wrapText="bothSides">
              <wp:wrapPolygon edited="0">
                <wp:start x="0" y="0"/>
                <wp:lineTo x="0" y="21433"/>
                <wp:lineTo x="21399" y="21433"/>
                <wp:lineTo x="21399" y="0"/>
                <wp:lineTo x="0" y="0"/>
              </wp:wrapPolygon>
            </wp:wrapThrough>
            <wp:docPr id="74" name="Рисунок 74"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630" cy="1228725"/>
                    </a:xfrm>
                    <a:prstGeom prst="rect">
                      <a:avLst/>
                    </a:prstGeom>
                    <a:noFill/>
                  </pic:spPr>
                </pic:pic>
              </a:graphicData>
            </a:graphic>
          </wp:anchor>
        </w:drawing>
      </w:r>
      <w:r w:rsidR="000016E4" w:rsidRPr="000016E4">
        <w:rPr>
          <w:rFonts w:ascii="Times New Roman" w:eastAsia="Times New Roman" w:hAnsi="Times New Roman" w:cs="Times New Roman"/>
          <w:i/>
          <w:sz w:val="28"/>
          <w:szCs w:val="28"/>
        </w:rPr>
        <w:t>Мобильные лестничные подъемники</w:t>
      </w:r>
    </w:p>
    <w:p w:rsidR="000016E4" w:rsidRPr="000016E4" w:rsidRDefault="000016E4" w:rsidP="00854829">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color w:val="000000"/>
          <w:sz w:val="28"/>
          <w:szCs w:val="28"/>
          <w:lang w:eastAsia="ru-RU"/>
        </w:rPr>
        <w:t>Гусеничный мобильный лестничный подъемник дает возможность преодолевать лестницы без использования специальных стационарных подъемных устройств.</w:t>
      </w:r>
    </w:p>
    <w:p w:rsidR="000016E4" w:rsidRPr="000016E4" w:rsidRDefault="000016E4" w:rsidP="00854829">
      <w:pPr>
        <w:spacing w:after="0" w:line="240" w:lineRule="auto"/>
        <w:rPr>
          <w:rFonts w:ascii="Times New Roman" w:eastAsia="Times New Roman" w:hAnsi="Times New Roman" w:cs="Times New Roman"/>
          <w:sz w:val="28"/>
          <w:szCs w:val="28"/>
          <w:lang w:eastAsia="ru-RU"/>
        </w:rPr>
      </w:pPr>
    </w:p>
    <w:p w:rsidR="000016E4" w:rsidRPr="000016E4" w:rsidRDefault="003E5735" w:rsidP="002312C2">
      <w:pPr>
        <w:autoSpaceDE w:val="0"/>
        <w:autoSpaceDN w:val="0"/>
        <w:adjustRightInd w:val="0"/>
        <w:spacing w:after="0" w:line="240" w:lineRule="auto"/>
        <w:ind w:firstLine="360"/>
        <w:contextualSpacing/>
        <w:rPr>
          <w:rFonts w:ascii="Times New Roman" w:eastAsia="Times New Roman" w:hAnsi="Times New Roman" w:cs="Times New Roman"/>
          <w:i/>
          <w:sz w:val="28"/>
          <w:szCs w:val="28"/>
        </w:rPr>
      </w:pPr>
      <w:r w:rsidRPr="000016E4">
        <w:rPr>
          <w:rFonts w:ascii="Times New Roman" w:eastAsia="Calibri"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4777105</wp:posOffset>
            </wp:positionH>
            <wp:positionV relativeFrom="paragraph">
              <wp:posOffset>205740</wp:posOffset>
            </wp:positionV>
            <wp:extent cx="1181100" cy="1060450"/>
            <wp:effectExtent l="0" t="0" r="0" b="6350"/>
            <wp:wrapThrough wrapText="bothSides">
              <wp:wrapPolygon edited="0">
                <wp:start x="0" y="0"/>
                <wp:lineTo x="0" y="21341"/>
                <wp:lineTo x="21252" y="21341"/>
                <wp:lineTo x="21252"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64"/>
                    <a:stretch/>
                  </pic:blipFill>
                  <pic:spPr bwMode="auto">
                    <a:xfrm>
                      <a:off x="0" y="0"/>
                      <a:ext cx="1181100" cy="106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16E4" w:rsidRPr="000016E4">
        <w:rPr>
          <w:rFonts w:ascii="Times New Roman" w:eastAsia="Times New Roman" w:hAnsi="Times New Roman" w:cs="Times New Roman"/>
          <w:i/>
          <w:sz w:val="28"/>
          <w:szCs w:val="28"/>
        </w:rPr>
        <w:t>Стационарные лестничные подъемники</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b/>
          <w:i/>
          <w:sz w:val="28"/>
          <w:szCs w:val="28"/>
        </w:rPr>
      </w:pPr>
      <w:r w:rsidRPr="000016E4">
        <w:rPr>
          <w:rFonts w:ascii="Times New Roman" w:eastAsia="Calibri" w:hAnsi="Times New Roman" w:cs="Times New Roman"/>
          <w:sz w:val="28"/>
          <w:szCs w:val="28"/>
        </w:rPr>
        <w:t xml:space="preserve">Вертикальные подъемники или лифтовые установки для инвалидов устанавливаются </w:t>
      </w:r>
      <w:r w:rsidR="003E5735">
        <w:rPr>
          <w:rFonts w:ascii="Times New Roman" w:eastAsia="Calibri" w:hAnsi="Times New Roman" w:cs="Times New Roman"/>
          <w:sz w:val="28"/>
          <w:szCs w:val="28"/>
        </w:rPr>
        <w:t xml:space="preserve">в </w:t>
      </w:r>
      <w:r w:rsidRPr="000016E4">
        <w:rPr>
          <w:rFonts w:ascii="Times New Roman" w:eastAsia="Calibri" w:hAnsi="Times New Roman" w:cs="Times New Roman"/>
          <w:sz w:val="28"/>
          <w:szCs w:val="28"/>
        </w:rPr>
        <w:t>зданиях общественного пользования с большим количеством этажей.  Могут монтироваться снаружи (закрытого типа) или внутри здания.</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sz w:val="28"/>
          <w:szCs w:val="28"/>
        </w:rPr>
      </w:pPr>
    </w:p>
    <w:p w:rsidR="000016E4" w:rsidRPr="000016E4" w:rsidRDefault="00854829" w:rsidP="00854829">
      <w:pPr>
        <w:shd w:val="clear" w:color="auto" w:fill="FFFFFF"/>
        <w:spacing w:after="0" w:line="240" w:lineRule="auto"/>
        <w:ind w:firstLine="567"/>
        <w:jc w:val="both"/>
        <w:rPr>
          <w:rFonts w:ascii="Times New Roman" w:eastAsia="Calibri" w:hAnsi="Times New Roman" w:cs="Times New Roman"/>
          <w:b/>
          <w:i/>
          <w:sz w:val="28"/>
          <w:szCs w:val="28"/>
        </w:rPr>
      </w:pPr>
      <w:r w:rsidRPr="000016E4">
        <w:rPr>
          <w:rFonts w:ascii="Calibri" w:eastAsia="Calibri" w:hAnsi="Calibri" w:cs="Times New Roman"/>
          <w:noProof/>
          <w:lang w:eastAsia="ru-RU"/>
        </w:rPr>
        <w:drawing>
          <wp:anchor distT="0" distB="0" distL="114300" distR="114300" simplePos="0" relativeHeight="251707392" behindDoc="1" locked="0" layoutInCell="1" allowOverlap="1">
            <wp:simplePos x="0" y="0"/>
            <wp:positionH relativeFrom="margin">
              <wp:posOffset>4777105</wp:posOffset>
            </wp:positionH>
            <wp:positionV relativeFrom="paragraph">
              <wp:posOffset>143510</wp:posOffset>
            </wp:positionV>
            <wp:extent cx="1179195" cy="905510"/>
            <wp:effectExtent l="0" t="0" r="1905" b="8890"/>
            <wp:wrapTight wrapText="bothSides">
              <wp:wrapPolygon edited="0">
                <wp:start x="0" y="0"/>
                <wp:lineTo x="0" y="21358"/>
                <wp:lineTo x="21286" y="21358"/>
                <wp:lineTo x="21286"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195" cy="905510"/>
                    </a:xfrm>
                    <a:prstGeom prst="rect">
                      <a:avLst/>
                    </a:prstGeom>
                    <a:noFill/>
                    <a:ln>
                      <a:noFill/>
                    </a:ln>
                  </pic:spPr>
                </pic:pic>
              </a:graphicData>
            </a:graphic>
          </wp:anchor>
        </w:drawing>
      </w:r>
      <w:r w:rsidR="000016E4" w:rsidRPr="000016E4">
        <w:rPr>
          <w:rFonts w:ascii="Times New Roman" w:eastAsia="Calibri" w:hAnsi="Times New Roman" w:cs="Times New Roman"/>
          <w:sz w:val="28"/>
          <w:szCs w:val="28"/>
        </w:rPr>
        <w:t xml:space="preserve">Наклонные подъемники для инвалидов используются для простого и безопасного подъема или спуска с лестницы без посторонней помощи. </w:t>
      </w:r>
    </w:p>
    <w:p w:rsidR="000016E4" w:rsidRPr="000016E4" w:rsidRDefault="000016E4" w:rsidP="00854829">
      <w:pPr>
        <w:shd w:val="clear" w:color="auto" w:fill="FFFFFF"/>
        <w:spacing w:after="0" w:line="240" w:lineRule="auto"/>
        <w:rPr>
          <w:rFonts w:ascii="Calibri" w:eastAsia="Calibri" w:hAnsi="Calibri" w:cs="Times New Roman"/>
        </w:rPr>
      </w:pPr>
    </w:p>
    <w:p w:rsidR="000016E4" w:rsidRPr="000016E4" w:rsidRDefault="000016E4" w:rsidP="00854829">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016E4"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bookmarkStart w:id="4" w:name="_Toc424478821"/>
      <w:r w:rsidRPr="000016E4">
        <w:rPr>
          <w:rFonts w:ascii="Times New Roman" w:eastAsia="Times New Roman" w:hAnsi="Times New Roman" w:cs="Times New Roman"/>
          <w:i/>
          <w:color w:val="000000"/>
          <w:kern w:val="36"/>
          <w:sz w:val="28"/>
          <w:szCs w:val="28"/>
          <w:lang w:eastAsia="ru-RU"/>
        </w:rPr>
        <w:t>Звуковые маяки и информаторы</w:t>
      </w:r>
      <w:bookmarkEnd w:id="4"/>
    </w:p>
    <w:p w:rsidR="00854829" w:rsidRDefault="00854829" w:rsidP="00854829">
      <w:pPr>
        <w:shd w:val="clear" w:color="auto" w:fill="FFFFFF"/>
        <w:spacing w:after="0" w:line="240" w:lineRule="auto"/>
        <w:ind w:firstLine="567"/>
        <w:contextualSpacing/>
        <w:jc w:val="both"/>
        <w:rPr>
          <w:rFonts w:ascii="Calibri" w:eastAsia="Times New Roman" w:hAnsi="Calibri" w:cs="Times New Roman"/>
        </w:rPr>
      </w:pPr>
      <w:bookmarkStart w:id="5" w:name="_Toc424478822"/>
      <w:r w:rsidRPr="003E5735">
        <w:rPr>
          <w:rFonts w:ascii="Times New Roman" w:eastAsia="Times New Roman" w:hAnsi="Times New Roman" w:cs="Times New Roman"/>
          <w:i/>
          <w:noProof/>
          <w:color w:val="000000"/>
          <w:kern w:val="36"/>
          <w:sz w:val="28"/>
          <w:szCs w:val="28"/>
          <w:lang w:eastAsia="ru-RU"/>
        </w:rPr>
        <w:drawing>
          <wp:anchor distT="0" distB="0" distL="114300" distR="114300" simplePos="0" relativeHeight="251701248" behindDoc="1" locked="0" layoutInCell="1" allowOverlap="1">
            <wp:simplePos x="0" y="0"/>
            <wp:positionH relativeFrom="column">
              <wp:posOffset>4764669</wp:posOffset>
            </wp:positionH>
            <wp:positionV relativeFrom="paragraph">
              <wp:posOffset>3091</wp:posOffset>
            </wp:positionV>
            <wp:extent cx="1224280" cy="1224280"/>
            <wp:effectExtent l="0" t="0" r="0" b="0"/>
            <wp:wrapThrough wrapText="bothSides">
              <wp:wrapPolygon edited="0">
                <wp:start x="0" y="0"/>
                <wp:lineTo x="0" y="21174"/>
                <wp:lineTo x="21174" y="21174"/>
                <wp:lineTo x="21174"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280" cy="1224280"/>
                    </a:xfrm>
                    <a:prstGeom prst="rect">
                      <a:avLst/>
                    </a:prstGeom>
                    <a:noFill/>
                  </pic:spPr>
                </pic:pic>
              </a:graphicData>
            </a:graphic>
          </wp:anchor>
        </w:drawing>
      </w:r>
      <w:r w:rsidR="000016E4" w:rsidRPr="000016E4">
        <w:rPr>
          <w:rFonts w:ascii="Times New Roman" w:eastAsia="Times New Roman" w:hAnsi="Times New Roman" w:cs="Times New Roman"/>
          <w:color w:val="000000"/>
          <w:kern w:val="36"/>
          <w:sz w:val="28"/>
          <w:szCs w:val="28"/>
          <w:lang w:eastAsia="ru-RU"/>
        </w:rPr>
        <w:t>Устройства предназначены для воспроизведения аудио сообщений с целью информирования слепых и слабовидящих посетителей.Комплектуются датчиком движения. Могут быть установлены в любом месте: рядом с входной дверью (обозначая вход в здание), с лестничным эскалатором, в холле и т. п.</w:t>
      </w:r>
      <w:bookmarkEnd w:id="5"/>
    </w:p>
    <w:p w:rsidR="00854829" w:rsidRPr="00854829" w:rsidRDefault="00854829" w:rsidP="00854829">
      <w:pPr>
        <w:shd w:val="clear" w:color="auto" w:fill="FFFFFF"/>
        <w:spacing w:after="0" w:line="240" w:lineRule="auto"/>
        <w:ind w:firstLine="567"/>
        <w:contextualSpacing/>
        <w:jc w:val="center"/>
        <w:rPr>
          <w:rFonts w:ascii="Calibri" w:eastAsia="Times New Roman" w:hAnsi="Calibri" w:cs="Times New Roman"/>
        </w:rPr>
      </w:pPr>
    </w:p>
    <w:p w:rsidR="000016E4" w:rsidRDefault="00854829" w:rsidP="00854829">
      <w:pPr>
        <w:shd w:val="clear" w:color="auto" w:fill="FFFFFF"/>
        <w:spacing w:after="0" w:line="240" w:lineRule="auto"/>
        <w:ind w:firstLine="567"/>
        <w:contextualSpacing/>
        <w:jc w:val="center"/>
        <w:rPr>
          <w:rFonts w:ascii="Times New Roman" w:hAnsi="Times New Roman"/>
          <w:sz w:val="28"/>
          <w:szCs w:val="28"/>
        </w:rPr>
      </w:pPr>
      <w:r w:rsidRPr="00854829">
        <w:rPr>
          <w:rFonts w:ascii="Times New Roman" w:hAnsi="Times New Roman"/>
          <w:sz w:val="28"/>
          <w:szCs w:val="28"/>
        </w:rPr>
        <w:t>Технические средства, используемые в санитарно-</w:t>
      </w:r>
      <w:r>
        <w:rPr>
          <w:rFonts w:ascii="Times New Roman" w:hAnsi="Times New Roman"/>
          <w:sz w:val="28"/>
          <w:szCs w:val="28"/>
        </w:rPr>
        <w:t>бытовых</w:t>
      </w:r>
      <w:r w:rsidRPr="00854829">
        <w:rPr>
          <w:rFonts w:ascii="Times New Roman" w:hAnsi="Times New Roman"/>
          <w:sz w:val="28"/>
          <w:szCs w:val="28"/>
        </w:rPr>
        <w:t xml:space="preserve"> помещениях</w:t>
      </w:r>
    </w:p>
    <w:p w:rsidR="00854829" w:rsidRPr="00854829" w:rsidRDefault="00854829" w:rsidP="002312C2">
      <w:pPr>
        <w:autoSpaceDE w:val="0"/>
        <w:autoSpaceDN w:val="0"/>
        <w:adjustRightInd w:val="0"/>
        <w:spacing w:after="0" w:line="240" w:lineRule="auto"/>
        <w:ind w:firstLine="360"/>
        <w:rPr>
          <w:rFonts w:ascii="Times New Roman" w:eastAsia="Calibri" w:hAnsi="Times New Roman" w:cs="Times New Roman"/>
          <w:sz w:val="28"/>
          <w:szCs w:val="28"/>
        </w:rPr>
      </w:pPr>
      <w:r w:rsidRPr="00854829">
        <w:rPr>
          <w:rFonts w:ascii="Times New Roman" w:eastAsia="Calibri" w:hAnsi="Times New Roman" w:cs="Times New Roman"/>
          <w:sz w:val="28"/>
          <w:szCs w:val="28"/>
        </w:rPr>
        <w:t>К оборудованию для санузлов (специальному) относят:</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Унитазы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Писсуары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Подъемные устройства  </w:t>
      </w:r>
    </w:p>
    <w:p w:rsidR="00C66BC3"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lastRenderedPageBreak/>
        <w:t>Унитазы, в том числе унитазы с подлокотниками, опорами, п</w:t>
      </w:r>
      <w:r w:rsidR="00C66BC3">
        <w:rPr>
          <w:rFonts w:ascii="Times New Roman" w:eastAsia="Times New Roman" w:hAnsi="Times New Roman" w:cs="Times New Roman"/>
          <w:sz w:val="28"/>
          <w:szCs w:val="28"/>
        </w:rPr>
        <w:t>оручнями, детскими подставками</w:t>
      </w:r>
    </w:p>
    <w:p w:rsidR="00854829" w:rsidRPr="00854829"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Сиденья туалетные с возвышением и самоподнимающиеся туалетные сиденья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Принадлежности подъемников для фиксации корпуса тела человека,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откидные, располагаемые непосредственно на унитазах (ватерклозетах)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фиксируемые (закрепляемые) постоянно на унитазе с помощью болтов или скоб</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со встроенным подъемным механизмом</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Подлокотники и (или) спинки туалетные, монтируемые на унитазах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Подлокотники поддерживающие </w:t>
      </w:r>
    </w:p>
    <w:p w:rsid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Другие</w:t>
      </w:r>
    </w:p>
    <w:p w:rsidR="00854829" w:rsidRDefault="00854829" w:rsidP="000F623C">
      <w:pPr>
        <w:autoSpaceDE w:val="0"/>
        <w:autoSpaceDN w:val="0"/>
        <w:adjustRightInd w:val="0"/>
        <w:spacing w:after="0" w:line="24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08416" behindDoc="1" locked="0" layoutInCell="1" allowOverlap="1">
            <wp:simplePos x="0" y="0"/>
            <wp:positionH relativeFrom="column">
              <wp:posOffset>53172</wp:posOffset>
            </wp:positionH>
            <wp:positionV relativeFrom="paragraph">
              <wp:posOffset>278118</wp:posOffset>
            </wp:positionV>
            <wp:extent cx="5892165" cy="1058545"/>
            <wp:effectExtent l="0" t="0" r="0" b="8255"/>
            <wp:wrapThrough wrapText="bothSides">
              <wp:wrapPolygon edited="0">
                <wp:start x="0" y="0"/>
                <wp:lineTo x="0" y="21380"/>
                <wp:lineTo x="21509" y="21380"/>
                <wp:lineTo x="21509" y="0"/>
                <wp:lineTo x="0" y="0"/>
              </wp:wrapPolygon>
            </wp:wrapThrough>
            <wp:docPr id="77" name="Рисунок 77" descr="приспособления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43034" descr="приспособления для инвалидов"/>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1058545"/>
                    </a:xfrm>
                    <a:prstGeom prst="rect">
                      <a:avLst/>
                    </a:prstGeom>
                    <a:noFill/>
                  </pic:spPr>
                </pic:pic>
              </a:graphicData>
            </a:graphic>
          </wp:anchor>
        </w:drawing>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Технические средства, используемые для создания системы </w:t>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информации на объекте (устройства и средства и</w:t>
      </w:r>
      <w:r w:rsidR="00C66BC3">
        <w:rPr>
          <w:rFonts w:ascii="Times New Roman" w:eastAsia="Times New Roman" w:hAnsi="Times New Roman" w:cs="Times New Roman"/>
          <w:sz w:val="28"/>
          <w:szCs w:val="28"/>
        </w:rPr>
        <w:t xml:space="preserve">нформации и </w:t>
      </w:r>
    </w:p>
    <w:p w:rsidR="00854829" w:rsidRPr="00854829" w:rsidRDefault="00C66BC3" w:rsidP="00C66BC3">
      <w:pPr>
        <w:pStyle w:val="a5"/>
        <w:spacing w:after="0" w:line="240" w:lineRule="auto"/>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связи и их системы)</w:t>
      </w:r>
    </w:p>
    <w:p w:rsidR="00FB10A4" w:rsidRDefault="00854829" w:rsidP="002312C2">
      <w:pPr>
        <w:autoSpaceDE w:val="0"/>
        <w:autoSpaceDN w:val="0"/>
        <w:adjustRightInd w:val="0"/>
        <w:spacing w:after="0" w:line="240" w:lineRule="auto"/>
        <w:ind w:firstLine="708"/>
        <w:contextualSpacing/>
        <w:jc w:val="both"/>
        <w:rPr>
          <w:rFonts w:ascii="Times New Roman" w:eastAsia="Times New Roman" w:hAnsi="Times New Roman" w:cs="Times New Roman"/>
          <w:i/>
          <w:sz w:val="28"/>
          <w:szCs w:val="28"/>
        </w:rPr>
      </w:pPr>
      <w:r w:rsidRPr="00854829">
        <w:rPr>
          <w:rFonts w:ascii="Times New Roman" w:eastAsia="Times New Roman" w:hAnsi="Times New Roman" w:cs="Times New Roman"/>
          <w:i/>
          <w:sz w:val="28"/>
          <w:szCs w:val="28"/>
        </w:rPr>
        <w:t>Тактильные таблички, знаки и мнемосхемы</w:t>
      </w:r>
    </w:p>
    <w:p w:rsidR="00950249" w:rsidRDefault="00FB10A4" w:rsidP="00950249">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8239" behindDoc="1" locked="0" layoutInCell="1" allowOverlap="1">
            <wp:simplePos x="0" y="0"/>
            <wp:positionH relativeFrom="margin">
              <wp:posOffset>4537075</wp:posOffset>
            </wp:positionH>
            <wp:positionV relativeFrom="paragraph">
              <wp:posOffset>6350</wp:posOffset>
            </wp:positionV>
            <wp:extent cx="1318260" cy="646430"/>
            <wp:effectExtent l="0" t="0" r="0" b="1270"/>
            <wp:wrapTight wrapText="bothSides">
              <wp:wrapPolygon edited="0">
                <wp:start x="0" y="0"/>
                <wp:lineTo x="0" y="21006"/>
                <wp:lineTo x="21225" y="21006"/>
                <wp:lineTo x="21225"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772"/>
                    <a:stretch/>
                  </pic:blipFill>
                  <pic:spPr bwMode="auto">
                    <a:xfrm>
                      <a:off x="0" y="0"/>
                      <a:ext cx="1318260" cy="646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B10A4">
        <w:rPr>
          <w:rFonts w:ascii="Times New Roman" w:eastAsia="Times New Roman" w:hAnsi="Times New Roman" w:cs="Times New Roman"/>
          <w:sz w:val="28"/>
          <w:szCs w:val="28"/>
        </w:rPr>
        <w:t xml:space="preserve">Тактильные наклейки </w:t>
      </w:r>
      <w:r>
        <w:rPr>
          <w:rFonts w:ascii="Times New Roman" w:eastAsia="Times New Roman" w:hAnsi="Times New Roman" w:cs="Times New Roman"/>
          <w:sz w:val="28"/>
          <w:szCs w:val="28"/>
        </w:rPr>
        <w:t xml:space="preserve">– размещаются на </w:t>
      </w:r>
      <w:r w:rsidRPr="00FB10A4">
        <w:rPr>
          <w:rFonts w:ascii="Times New Roman" w:eastAsia="Times New Roman" w:hAnsi="Times New Roman" w:cs="Times New Roman"/>
          <w:sz w:val="28"/>
          <w:szCs w:val="28"/>
        </w:rPr>
        <w:t>клавиш</w:t>
      </w:r>
      <w:r>
        <w:rPr>
          <w:rFonts w:ascii="Times New Roman" w:eastAsia="Times New Roman" w:hAnsi="Times New Roman" w:cs="Times New Roman"/>
          <w:sz w:val="28"/>
          <w:szCs w:val="28"/>
        </w:rPr>
        <w:t>ах</w:t>
      </w:r>
      <w:r w:rsidRPr="00FB10A4">
        <w:rPr>
          <w:rFonts w:ascii="Times New Roman" w:eastAsia="Times New Roman" w:hAnsi="Times New Roman" w:cs="Times New Roman"/>
          <w:sz w:val="28"/>
          <w:szCs w:val="28"/>
        </w:rPr>
        <w:t xml:space="preserve"> лифта, телефона, поручн</w:t>
      </w:r>
      <w:r>
        <w:rPr>
          <w:rFonts w:ascii="Times New Roman" w:eastAsia="Times New Roman" w:hAnsi="Times New Roman" w:cs="Times New Roman"/>
          <w:sz w:val="28"/>
          <w:szCs w:val="28"/>
        </w:rPr>
        <w:t xml:space="preserve">ях </w:t>
      </w:r>
      <w:r w:rsidRPr="00FB10A4">
        <w:rPr>
          <w:rFonts w:ascii="Times New Roman" w:eastAsia="Times New Roman" w:hAnsi="Times New Roman" w:cs="Times New Roman"/>
          <w:sz w:val="28"/>
          <w:szCs w:val="28"/>
        </w:rPr>
        <w:t>лестниц и т. п. Совмещают и плоско-выпуклые символы и рельефно-точечный шрифт Брайля.</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2755A1">
        <w:rPr>
          <w:rFonts w:ascii="Times New Roman" w:eastAsia="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margin">
              <wp:posOffset>4552315</wp:posOffset>
            </wp:positionH>
            <wp:positionV relativeFrom="paragraph">
              <wp:posOffset>5715</wp:posOffset>
            </wp:positionV>
            <wp:extent cx="1304925" cy="1129665"/>
            <wp:effectExtent l="0" t="0" r="9525" b="0"/>
            <wp:wrapThrough wrapText="bothSides">
              <wp:wrapPolygon edited="0">
                <wp:start x="0" y="0"/>
                <wp:lineTo x="0" y="21126"/>
                <wp:lineTo x="21442" y="21126"/>
                <wp:lineTo x="21442" y="0"/>
                <wp:lineTo x="0" y="0"/>
              </wp:wrapPolygon>
            </wp:wrapThrough>
            <wp:docPr id="90" name="Рисунок 90"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22"/>
                    <a:stretch/>
                  </pic:blipFill>
                  <pic:spPr bwMode="auto">
                    <a:xfrm>
                      <a:off x="0" y="0"/>
                      <a:ext cx="1304925" cy="1129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54829" w:rsidRPr="00854829">
        <w:rPr>
          <w:rFonts w:ascii="Times New Roman" w:eastAsia="Times New Roman" w:hAnsi="Times New Roman" w:cs="Times New Roman"/>
          <w:sz w:val="28"/>
          <w:szCs w:val="28"/>
        </w:rPr>
        <w:t>Мнемосхем</w:t>
      </w:r>
      <w:r w:rsidR="00FB10A4">
        <w:rPr>
          <w:rFonts w:ascii="Times New Roman" w:eastAsia="Times New Roman" w:hAnsi="Times New Roman" w:cs="Times New Roman"/>
          <w:sz w:val="28"/>
          <w:szCs w:val="28"/>
        </w:rPr>
        <w:t>ы</w:t>
      </w:r>
      <w:r w:rsidR="00854829" w:rsidRPr="00854829">
        <w:rPr>
          <w:rFonts w:ascii="Times New Roman" w:eastAsia="Times New Roman" w:hAnsi="Times New Roman" w:cs="Times New Roman"/>
          <w:sz w:val="28"/>
          <w:szCs w:val="28"/>
        </w:rPr>
        <w:t xml:space="preserve"> – тактильн</w:t>
      </w:r>
      <w:r w:rsidR="00FB10A4">
        <w:rPr>
          <w:rFonts w:ascii="Times New Roman" w:eastAsia="Times New Roman" w:hAnsi="Times New Roman" w:cs="Times New Roman"/>
          <w:sz w:val="28"/>
          <w:szCs w:val="28"/>
        </w:rPr>
        <w:t xml:space="preserve">ые табло, </w:t>
      </w:r>
      <w:r w:rsidR="00C66BC3">
        <w:rPr>
          <w:rFonts w:ascii="Times New Roman" w:eastAsia="Times New Roman" w:hAnsi="Times New Roman" w:cs="Times New Roman"/>
          <w:sz w:val="28"/>
          <w:szCs w:val="28"/>
        </w:rPr>
        <w:t>представляющие</w:t>
      </w:r>
      <w:r w:rsidR="00854829" w:rsidRPr="00854829">
        <w:rPr>
          <w:rFonts w:ascii="Times New Roman" w:eastAsia="Times New Roman" w:hAnsi="Times New Roman" w:cs="Times New Roman"/>
          <w:sz w:val="28"/>
          <w:szCs w:val="28"/>
        </w:rPr>
        <w:t xml:space="preserve"> собой схему движения </w:t>
      </w:r>
      <w:r>
        <w:rPr>
          <w:rFonts w:ascii="Times New Roman" w:eastAsia="Times New Roman" w:hAnsi="Times New Roman" w:cs="Times New Roman"/>
          <w:sz w:val="28"/>
          <w:szCs w:val="28"/>
        </w:rPr>
        <w:t>по объекту</w:t>
      </w:r>
      <w:r w:rsidR="00854829" w:rsidRPr="00854829">
        <w:rPr>
          <w:rFonts w:ascii="Times New Roman" w:eastAsia="Times New Roman" w:hAnsi="Times New Roman" w:cs="Times New Roman"/>
          <w:sz w:val="28"/>
          <w:szCs w:val="28"/>
        </w:rPr>
        <w:t xml:space="preserve">,а также схемы эвакуации. </w:t>
      </w:r>
      <w:r>
        <w:rPr>
          <w:rFonts w:ascii="Times New Roman" w:eastAsia="Times New Roman" w:hAnsi="Times New Roman" w:cs="Times New Roman"/>
          <w:sz w:val="28"/>
          <w:szCs w:val="28"/>
        </w:rPr>
        <w:t>В</w:t>
      </w:r>
      <w:r w:rsidR="00854829" w:rsidRPr="00854829">
        <w:rPr>
          <w:rFonts w:ascii="Times New Roman" w:eastAsia="Times New Roman" w:hAnsi="Times New Roman" w:cs="Times New Roman"/>
          <w:sz w:val="28"/>
          <w:szCs w:val="28"/>
        </w:rPr>
        <w:t>се необходимые надписи выполнены в виде плоско-выпуклых элементов и дублируются шрифтом Брайля.Стандартно мнемосхемы выполняются в контрастном исполнении</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FB10A4">
        <w:rPr>
          <w:rFonts w:ascii="Times New Roman" w:eastAsia="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margin">
              <wp:posOffset>4889500</wp:posOffset>
            </wp:positionH>
            <wp:positionV relativeFrom="paragraph">
              <wp:posOffset>5080</wp:posOffset>
            </wp:positionV>
            <wp:extent cx="959485" cy="706755"/>
            <wp:effectExtent l="0" t="0" r="0" b="0"/>
            <wp:wrapTight wrapText="bothSides">
              <wp:wrapPolygon edited="0">
                <wp:start x="0" y="0"/>
                <wp:lineTo x="0" y="20960"/>
                <wp:lineTo x="21014" y="20960"/>
                <wp:lineTo x="21014"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66" b="13322"/>
                    <a:stretch/>
                  </pic:blipFill>
                  <pic:spPr bwMode="auto">
                    <a:xfrm>
                      <a:off x="0" y="0"/>
                      <a:ext cx="959485" cy="706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54829" w:rsidRPr="00854829">
        <w:rPr>
          <w:rFonts w:ascii="Times New Roman" w:eastAsia="Times New Roman" w:hAnsi="Times New Roman" w:cs="Times New Roman"/>
          <w:sz w:val="28"/>
          <w:szCs w:val="28"/>
        </w:rPr>
        <w:t xml:space="preserve">Знаки доступности </w:t>
      </w:r>
      <w:r w:rsidR="00FB10A4" w:rsidRPr="00FB10A4">
        <w:rPr>
          <w:rFonts w:ascii="Times New Roman" w:eastAsia="Times New Roman" w:hAnsi="Times New Roman" w:cs="Times New Roman"/>
          <w:sz w:val="28"/>
          <w:szCs w:val="28"/>
        </w:rPr>
        <w:t>–</w:t>
      </w:r>
      <w:r w:rsidR="00854829" w:rsidRPr="00854829">
        <w:rPr>
          <w:rFonts w:ascii="Times New Roman" w:eastAsia="Times New Roman" w:hAnsi="Times New Roman" w:cs="Times New Roman"/>
          <w:sz w:val="28"/>
          <w:szCs w:val="28"/>
        </w:rPr>
        <w:t xml:space="preserve">размещаются при входе в учреждения, а также около входов в те помещения, где важно указать специальные </w:t>
      </w:r>
      <w:r w:rsidR="00FB10A4">
        <w:rPr>
          <w:rFonts w:ascii="Times New Roman" w:eastAsia="Times New Roman" w:hAnsi="Times New Roman" w:cs="Times New Roman"/>
          <w:sz w:val="28"/>
          <w:szCs w:val="28"/>
        </w:rPr>
        <w:t>возможности (например, санузлы оборудованные для инвалидов</w:t>
      </w:r>
      <w:r w:rsidR="00854829" w:rsidRPr="00854829">
        <w:rPr>
          <w:rFonts w:ascii="Times New Roman" w:eastAsia="Times New Roman" w:hAnsi="Times New Roman" w:cs="Times New Roman"/>
          <w:sz w:val="28"/>
          <w:szCs w:val="28"/>
        </w:rPr>
        <w:t xml:space="preserve"> и т.д.). </w:t>
      </w:r>
    </w:p>
    <w:p w:rsidR="00854829" w:rsidRDefault="00854829" w:rsidP="00FB10A4">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shd w:val="clear" w:color="auto" w:fill="FFFFFF"/>
        </w:rPr>
      </w:pPr>
      <w:r w:rsidRPr="00FB10A4">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5130010</wp:posOffset>
            </wp:positionH>
            <wp:positionV relativeFrom="paragraph">
              <wp:posOffset>15863</wp:posOffset>
            </wp:positionV>
            <wp:extent cx="749935" cy="749935"/>
            <wp:effectExtent l="0" t="0" r="0" b="0"/>
            <wp:wrapThrough wrapText="bothSides">
              <wp:wrapPolygon edited="0">
                <wp:start x="0" y="0"/>
                <wp:lineTo x="0" y="20850"/>
                <wp:lineTo x="20850" y="20850"/>
                <wp:lineTo x="20850" y="0"/>
                <wp:lineTo x="0" y="0"/>
              </wp:wrapPolygon>
            </wp:wrapThrough>
            <wp:docPr id="88" name="Рисунок 88" descr="inv06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v06_max"/>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749935"/>
                    </a:xfrm>
                    <a:prstGeom prst="rect">
                      <a:avLst/>
                    </a:prstGeom>
                    <a:noFill/>
                  </pic:spPr>
                </pic:pic>
              </a:graphicData>
            </a:graphic>
          </wp:anchor>
        </w:drawing>
      </w:r>
      <w:r w:rsidRPr="00854829">
        <w:rPr>
          <w:rFonts w:ascii="Times New Roman" w:eastAsia="Times New Roman" w:hAnsi="Times New Roman" w:cs="Times New Roman"/>
          <w:color w:val="000000"/>
          <w:sz w:val="28"/>
          <w:szCs w:val="28"/>
          <w:shd w:val="clear" w:color="auto" w:fill="FFFFFF"/>
        </w:rPr>
        <w:t xml:space="preserve">Предупреждающие знаки </w:t>
      </w:r>
      <w:r w:rsidR="00FB10A4" w:rsidRPr="00FB10A4">
        <w:rPr>
          <w:rFonts w:ascii="Times New Roman" w:eastAsia="Times New Roman" w:hAnsi="Times New Roman" w:cs="Times New Roman"/>
          <w:color w:val="000000"/>
          <w:sz w:val="28"/>
          <w:szCs w:val="28"/>
          <w:shd w:val="clear" w:color="auto" w:fill="FFFFFF"/>
        </w:rPr>
        <w:t>–</w:t>
      </w:r>
      <w:r w:rsidRPr="00854829">
        <w:rPr>
          <w:rFonts w:ascii="Times New Roman" w:eastAsia="Times New Roman" w:hAnsi="Times New Roman" w:cs="Times New Roman"/>
          <w:color w:val="000000"/>
          <w:sz w:val="28"/>
          <w:szCs w:val="28"/>
          <w:shd w:val="clear" w:color="auto" w:fill="FFFFFF"/>
        </w:rPr>
        <w:t xml:space="preserve">служат для информирования о наличии препятствий (неровности, наклоны, узкие проходы, ступеньки и пр.). </w:t>
      </w:r>
    </w:p>
    <w:p w:rsidR="00950249" w:rsidRDefault="00950249" w:rsidP="00C66BC3">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950249" w:rsidRPr="00950249" w:rsidRDefault="00950249" w:rsidP="002312C2">
      <w:pPr>
        <w:autoSpaceDE w:val="0"/>
        <w:autoSpaceDN w:val="0"/>
        <w:adjustRightInd w:val="0"/>
        <w:spacing w:after="0" w:line="240" w:lineRule="auto"/>
        <w:ind w:firstLine="567"/>
        <w:contextualSpacing/>
        <w:jc w:val="both"/>
        <w:rPr>
          <w:rFonts w:ascii="Times New Roman" w:eastAsia="Times New Roman" w:hAnsi="Times New Roman" w:cs="Times New Roman"/>
          <w:i/>
          <w:sz w:val="28"/>
          <w:szCs w:val="28"/>
        </w:rPr>
      </w:pPr>
      <w:r w:rsidRPr="00950249">
        <w:rPr>
          <w:rFonts w:ascii="Times New Roman" w:eastAsia="Times New Roman" w:hAnsi="Times New Roman" w:cs="Times New Roman"/>
          <w:i/>
          <w:sz w:val="28"/>
          <w:szCs w:val="28"/>
        </w:rPr>
        <w:t>Электронные устройства, предназначенные д</w:t>
      </w:r>
      <w:r>
        <w:rPr>
          <w:rFonts w:ascii="Times New Roman" w:eastAsia="Times New Roman" w:hAnsi="Times New Roman" w:cs="Times New Roman"/>
          <w:i/>
          <w:sz w:val="28"/>
          <w:szCs w:val="28"/>
        </w:rPr>
        <w:t>ля вывода текстовой информации</w:t>
      </w:r>
    </w:p>
    <w:p w:rsidR="00950249" w:rsidRDefault="00950249"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Pr>
          <w:rFonts w:ascii="Calibri" w:eastAsia="Calibri" w:hAnsi="Calibri" w:cs="Times New Roman"/>
          <w:noProof/>
          <w:lang w:eastAsia="ru-RU"/>
        </w:rPr>
        <w:lastRenderedPageBreak/>
        <w:drawing>
          <wp:anchor distT="0" distB="0" distL="114300" distR="114300" simplePos="0" relativeHeight="251725824" behindDoc="1" locked="0" layoutInCell="1" allowOverlap="1">
            <wp:simplePos x="0" y="0"/>
            <wp:positionH relativeFrom="column">
              <wp:posOffset>4405630</wp:posOffset>
            </wp:positionH>
            <wp:positionV relativeFrom="paragraph">
              <wp:posOffset>731508</wp:posOffset>
            </wp:positionV>
            <wp:extent cx="1648460" cy="1022985"/>
            <wp:effectExtent l="0" t="0" r="8890" b="5715"/>
            <wp:wrapTight wrapText="bothSides">
              <wp:wrapPolygon edited="0">
                <wp:start x="0" y="0"/>
                <wp:lineTo x="0" y="21318"/>
                <wp:lineTo x="21467" y="21318"/>
                <wp:lineTo x="21467"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460" cy="1022985"/>
                    </a:xfrm>
                    <a:prstGeom prst="rect">
                      <a:avLst/>
                    </a:prstGeom>
                    <a:noFill/>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4438458</wp:posOffset>
            </wp:positionH>
            <wp:positionV relativeFrom="paragraph">
              <wp:posOffset>15432</wp:posOffset>
            </wp:positionV>
            <wp:extent cx="1503045" cy="655320"/>
            <wp:effectExtent l="0" t="0" r="1905" b="0"/>
            <wp:wrapTight wrapText="bothSides">
              <wp:wrapPolygon edited="0">
                <wp:start x="0" y="0"/>
                <wp:lineTo x="0" y="20721"/>
                <wp:lineTo x="21354" y="20721"/>
                <wp:lineTo x="21354"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29" b="14837"/>
                    <a:stretch/>
                  </pic:blipFill>
                  <pic:spPr bwMode="auto">
                    <a:xfrm>
                      <a:off x="0" y="0"/>
                      <a:ext cx="1503045" cy="655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50249">
        <w:rPr>
          <w:rFonts w:ascii="Times New Roman" w:eastAsia="Times New Roman" w:hAnsi="Times New Roman" w:cs="Times New Roman"/>
          <w:sz w:val="28"/>
          <w:szCs w:val="28"/>
        </w:rPr>
        <w:t>Электронные устройства, предназначенные для вывода текстовой информации</w:t>
      </w:r>
      <w:r w:rsidR="00666FBF">
        <w:rPr>
          <w:rFonts w:ascii="Times New Roman" w:eastAsia="Times New Roman" w:hAnsi="Times New Roman" w:cs="Times New Roman"/>
          <w:sz w:val="28"/>
          <w:szCs w:val="28"/>
        </w:rPr>
        <w:t xml:space="preserve"> </w:t>
      </w:r>
      <w:r w:rsidRPr="00950249">
        <w:rPr>
          <w:rFonts w:ascii="Times New Roman" w:eastAsia="Times New Roman" w:hAnsi="Times New Roman" w:cs="Times New Roman"/>
          <w:sz w:val="28"/>
          <w:szCs w:val="28"/>
        </w:rPr>
        <w:t>применяются в качестве информаторов для людей с ограниченной функцией слуха. В зависимости от места расположения, а также условий эксплуатации используют разные форматы бегущих строк (по ширине, длине, по месту расположения – на улице, внутри помещения). Вывод информации осуществляется с пом</w:t>
      </w:r>
      <w:r w:rsidR="00C66BC3">
        <w:rPr>
          <w:rFonts w:ascii="Times New Roman" w:eastAsia="Times New Roman" w:hAnsi="Times New Roman" w:cs="Times New Roman"/>
          <w:sz w:val="28"/>
          <w:szCs w:val="28"/>
        </w:rPr>
        <w:t>ощью компьютера или с флешкарты.</w:t>
      </w: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42038">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Pr="000F5B62"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2</w:t>
      </w:r>
    </w:p>
    <w:p w:rsidR="005B180A"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sidRPr="005B180A">
        <w:rPr>
          <w:rFonts w:ascii="Times New Roman" w:eastAsia="TimesNewRomanPSMT" w:hAnsi="Times New Roman" w:cs="Times New Roman"/>
          <w:b/>
          <w:bCs/>
          <w:color w:val="000000"/>
          <w:sz w:val="28"/>
          <w:szCs w:val="28"/>
          <w:lang w:eastAsia="ru-RU"/>
        </w:rPr>
        <w:t>Нормативные ссылки</w:t>
      </w: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649F0">
      <w:pPr>
        <w:ind w:firstLine="708"/>
        <w:jc w:val="both"/>
        <w:rPr>
          <w:rFonts w:ascii="Times New Roman" w:eastAsia="TimesNewRomanPSMT" w:hAnsi="Times New Roman" w:cs="Times New Roman"/>
          <w:b/>
          <w:bCs/>
          <w:color w:val="000000"/>
          <w:sz w:val="28"/>
          <w:szCs w:val="28"/>
          <w:lang w:eastAsia="ru-RU"/>
        </w:rPr>
      </w:pPr>
      <w:r w:rsidRPr="00F42038">
        <w:rPr>
          <w:rFonts w:ascii="Times New Roman" w:eastAsia="TimesNewRomanPSMT" w:hAnsi="Times New Roman" w:cs="Times New Roman"/>
          <w:bCs/>
          <w:color w:val="000000"/>
          <w:sz w:val="28"/>
          <w:szCs w:val="28"/>
          <w:lang w:eastAsia="ru-RU"/>
        </w:rPr>
        <w:t>Внастоящ</w:t>
      </w:r>
      <w:r w:rsidR="00F42038">
        <w:rPr>
          <w:rFonts w:ascii="Times New Roman" w:eastAsia="TimesNewRomanPSMT" w:hAnsi="Times New Roman" w:cs="Times New Roman"/>
          <w:bCs/>
          <w:color w:val="000000"/>
          <w:sz w:val="28"/>
          <w:szCs w:val="28"/>
          <w:lang w:eastAsia="ru-RU"/>
        </w:rPr>
        <w:t>их Методических рекомендациях</w:t>
      </w:r>
      <w:r w:rsidRPr="00F42038">
        <w:rPr>
          <w:rFonts w:ascii="Times New Roman" w:eastAsia="TimesNewRomanPSMT" w:hAnsi="Times New Roman" w:cs="Times New Roman"/>
          <w:bCs/>
          <w:color w:val="000000"/>
          <w:sz w:val="28"/>
          <w:szCs w:val="28"/>
          <w:lang w:eastAsia="ru-RU"/>
        </w:rPr>
        <w:t xml:space="preserve"> использованы ссылки на следующие документы:</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тр</w:t>
      </w:r>
      <w:r>
        <w:rPr>
          <w:rFonts w:ascii="Times New Roman" w:eastAsia="TimesNewRomanPSMT" w:hAnsi="Times New Roman" w:cs="Times New Roman"/>
          <w:bCs/>
          <w:color w:val="000000"/>
          <w:sz w:val="28"/>
          <w:szCs w:val="28"/>
          <w:lang w:eastAsia="ru-RU"/>
        </w:rPr>
        <w:t>ебованиях пожарной безопасности» от 22.</w:t>
      </w:r>
      <w:bookmarkStart w:id="6" w:name="_GoBack"/>
      <w:bookmarkEnd w:id="6"/>
      <w:r>
        <w:rPr>
          <w:rFonts w:ascii="Times New Roman" w:eastAsia="TimesNewRomanPSMT" w:hAnsi="Times New Roman" w:cs="Times New Roman"/>
          <w:bCs/>
          <w:color w:val="000000"/>
          <w:sz w:val="28"/>
          <w:szCs w:val="28"/>
          <w:lang w:eastAsia="ru-RU"/>
        </w:rPr>
        <w:t>07.2008 №</w:t>
      </w:r>
      <w:r w:rsidRPr="00F42038">
        <w:rPr>
          <w:rFonts w:ascii="Times New Roman" w:eastAsia="TimesNewRomanPSMT" w:hAnsi="Times New Roman" w:cs="Times New Roman"/>
          <w:bCs/>
          <w:color w:val="000000"/>
          <w:sz w:val="28"/>
          <w:szCs w:val="28"/>
          <w:lang w:eastAsia="ru-RU"/>
        </w:rPr>
        <w:t xml:space="preserve"> 123-ФЗ</w:t>
      </w:r>
      <w:r>
        <w:rPr>
          <w:rFonts w:ascii="Times New Roman" w:eastAsia="TimesNewRomanPSMT" w:hAnsi="Times New Roman" w:cs="Times New Roman"/>
          <w:bCs/>
          <w:color w:val="000000"/>
          <w:sz w:val="28"/>
          <w:szCs w:val="28"/>
          <w:lang w:eastAsia="ru-RU"/>
        </w:rPr>
        <w:t>;</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б</w:t>
      </w:r>
      <w:r>
        <w:rPr>
          <w:rFonts w:ascii="Times New Roman" w:eastAsia="TimesNewRomanPSMT" w:hAnsi="Times New Roman" w:cs="Times New Roman"/>
          <w:bCs/>
          <w:color w:val="000000"/>
          <w:sz w:val="28"/>
          <w:szCs w:val="28"/>
          <w:lang w:eastAsia="ru-RU"/>
        </w:rPr>
        <w:t xml:space="preserve">езопасности зданий и сооружений» от 30.12.2009 № </w:t>
      </w:r>
      <w:r w:rsidRPr="00F42038">
        <w:rPr>
          <w:rFonts w:ascii="Times New Roman" w:eastAsia="TimesNewRomanPSMT" w:hAnsi="Times New Roman" w:cs="Times New Roman"/>
          <w:bCs/>
          <w:color w:val="000000"/>
          <w:sz w:val="28"/>
          <w:szCs w:val="28"/>
          <w:lang w:eastAsia="ru-RU"/>
        </w:rPr>
        <w:t>384-ФЗ</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51256-99 Технические средства организации дорожного движения. Разметка дорожная. Типы и основные параметры. Общие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51261-99 Устройства опорные стационарные реабилитационные. Типы и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51684-2000. Методы испытаний на стойкость к климатическим внешним воздействующим факторам машин, приборов и других технических изделий. Испытание на воздействие давления воздуха или другого газа</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51264-99 Средства связи, информатики и сигнализации реабилитационные электронные. Общие технические условия</w:t>
      </w:r>
      <w:r w:rsidR="001A0E13">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51630-2000 Платформы подъемные с вертикальным и наклонным перемещением инвалидов. Технические требования доступности</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51631-2008 Лифты пассажирские. Технические требования доступности, включая доступность для инвалидов и других маломобильных групп населения</w:t>
      </w:r>
      <w:r>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51671-2000 Средства связи и информации технические общего пользования, доступные для инвалидов. Классификация. Требования доступности и безопасности</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52875-2007 Указатели тактильные наземные для инвалидов по зрению. Технические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 xml:space="preserve">ГОСТ Р </w:t>
      </w:r>
      <w:r w:rsidR="00301E74" w:rsidRPr="00301E74">
        <w:rPr>
          <w:rFonts w:ascii="Times New Roman" w:eastAsia="TimesNewRomanPSMT" w:hAnsi="Times New Roman" w:cs="Times New Roman"/>
          <w:bCs/>
          <w:color w:val="000000"/>
          <w:sz w:val="28"/>
          <w:szCs w:val="28"/>
          <w:lang w:eastAsia="ru-RU"/>
        </w:rPr>
        <w:t>53770-2010 Лифты пассажирские. Основные параметры и размеры</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 xml:space="preserve">ГОСТ 12.1.004-91 </w:t>
      </w:r>
      <w:r w:rsidR="00301E74" w:rsidRPr="00301E74">
        <w:rPr>
          <w:rFonts w:ascii="Times New Roman" w:eastAsia="TimesNewRomanPSMT" w:hAnsi="Times New Roman" w:cs="Times New Roman"/>
          <w:bCs/>
          <w:color w:val="000000"/>
          <w:sz w:val="28"/>
          <w:szCs w:val="28"/>
          <w:lang w:eastAsia="ru-RU"/>
        </w:rPr>
        <w:t>Система стандартов безопасности труда. Пожарная безопасность. Общие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lastRenderedPageBreak/>
        <w:t xml:space="preserve"> </w:t>
      </w:r>
      <w:r w:rsidR="00301E74" w:rsidRPr="00301E74">
        <w:rPr>
          <w:rFonts w:ascii="Times New Roman" w:eastAsia="TimesNewRomanPSMT" w:hAnsi="Times New Roman" w:cs="Times New Roman"/>
          <w:bCs/>
          <w:color w:val="000000"/>
          <w:sz w:val="28"/>
          <w:szCs w:val="28"/>
          <w:lang w:eastAsia="ru-RU"/>
        </w:rPr>
        <w:t>ГОСТ 2</w:t>
      </w:r>
      <w:r w:rsidR="00301E74">
        <w:rPr>
          <w:rFonts w:ascii="Times New Roman" w:eastAsia="TimesNewRomanPSMT" w:hAnsi="Times New Roman" w:cs="Times New Roman"/>
          <w:bCs/>
          <w:color w:val="000000"/>
          <w:sz w:val="28"/>
          <w:szCs w:val="28"/>
          <w:lang w:eastAsia="ru-RU"/>
        </w:rPr>
        <w:t>1786-76 Система «человек-машина»</w:t>
      </w:r>
      <w:r w:rsidR="00301E74" w:rsidRPr="00301E74">
        <w:rPr>
          <w:rFonts w:ascii="Times New Roman" w:eastAsia="TimesNewRomanPSMT" w:hAnsi="Times New Roman" w:cs="Times New Roman"/>
          <w:bCs/>
          <w:color w:val="000000"/>
          <w:sz w:val="28"/>
          <w:szCs w:val="28"/>
          <w:lang w:eastAsia="ru-RU"/>
        </w:rPr>
        <w:t>. Сигнализаторы звуковые неречевых сообщений. Общие эргономические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1.13130.2009 «</w:t>
      </w:r>
      <w:r w:rsidR="00301E74" w:rsidRPr="00301E74">
        <w:rPr>
          <w:rFonts w:ascii="Times New Roman" w:eastAsia="TimesNewRomanPSMT" w:hAnsi="Times New Roman" w:cs="Times New Roman"/>
          <w:bCs/>
          <w:color w:val="000000"/>
          <w:sz w:val="28"/>
          <w:szCs w:val="28"/>
          <w:lang w:eastAsia="ru-RU"/>
        </w:rPr>
        <w:t>Системы противопожарной защи</w:t>
      </w:r>
      <w:r w:rsidR="00301E74">
        <w:rPr>
          <w:rFonts w:ascii="Times New Roman" w:eastAsia="TimesNewRomanPSMT" w:hAnsi="Times New Roman" w:cs="Times New Roman"/>
          <w:bCs/>
          <w:color w:val="000000"/>
          <w:sz w:val="28"/>
          <w:szCs w:val="28"/>
          <w:lang w:eastAsia="ru-RU"/>
        </w:rPr>
        <w:t>ты. Эвакуационные пути и выходы»;</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42.13330.2011 «</w:t>
      </w:r>
      <w:r w:rsidR="00301E74" w:rsidRPr="00301E74">
        <w:rPr>
          <w:rFonts w:ascii="Times New Roman" w:eastAsia="TimesNewRomanPSMT" w:hAnsi="Times New Roman" w:cs="Times New Roman"/>
          <w:bCs/>
          <w:color w:val="000000"/>
          <w:sz w:val="28"/>
          <w:szCs w:val="28"/>
          <w:lang w:eastAsia="ru-RU"/>
        </w:rPr>
        <w:t xml:space="preserve">СНиП 2.07.01-89 Градостроительство. Планировка и застройка </w:t>
      </w:r>
      <w:r w:rsidR="00301E74">
        <w:rPr>
          <w:rFonts w:ascii="Times New Roman" w:eastAsia="TimesNewRomanPSMT" w:hAnsi="Times New Roman" w:cs="Times New Roman"/>
          <w:bCs/>
          <w:color w:val="000000"/>
          <w:sz w:val="28"/>
          <w:szCs w:val="28"/>
          <w:lang w:eastAsia="ru-RU"/>
        </w:rPr>
        <w:t>городских и сельских поселений»;</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52.13330.2011 «</w:t>
      </w:r>
      <w:r w:rsidR="00301E74" w:rsidRPr="00301E74">
        <w:rPr>
          <w:rFonts w:ascii="Times New Roman" w:eastAsia="TimesNewRomanPSMT" w:hAnsi="Times New Roman" w:cs="Times New Roman"/>
          <w:bCs/>
          <w:color w:val="000000"/>
          <w:sz w:val="28"/>
          <w:szCs w:val="28"/>
          <w:lang w:eastAsia="ru-RU"/>
        </w:rPr>
        <w:t>СНиП 23-05-95 Естестве</w:t>
      </w:r>
      <w:r w:rsidR="00301E74">
        <w:rPr>
          <w:rFonts w:ascii="Times New Roman" w:eastAsia="TimesNewRomanPSMT" w:hAnsi="Times New Roman" w:cs="Times New Roman"/>
          <w:bCs/>
          <w:color w:val="000000"/>
          <w:sz w:val="28"/>
          <w:szCs w:val="28"/>
          <w:lang w:eastAsia="ru-RU"/>
        </w:rPr>
        <w:t>нное и искусственное освещение»;</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59.13330.2012 «</w:t>
      </w:r>
      <w:r w:rsidR="00301E74" w:rsidRPr="00301E74">
        <w:rPr>
          <w:rFonts w:ascii="Times New Roman" w:eastAsia="TimesNewRomanPSMT" w:hAnsi="Times New Roman" w:cs="Times New Roman"/>
          <w:bCs/>
          <w:color w:val="000000"/>
          <w:sz w:val="28"/>
          <w:szCs w:val="28"/>
          <w:lang w:eastAsia="ru-RU"/>
        </w:rPr>
        <w:t>СНиП 35-01-2001 Доступность зданий и сооружений дл</w:t>
      </w:r>
      <w:r w:rsidR="00F42038">
        <w:rPr>
          <w:rFonts w:ascii="Times New Roman" w:eastAsia="TimesNewRomanPSMT" w:hAnsi="Times New Roman" w:cs="Times New Roman"/>
          <w:bCs/>
          <w:color w:val="000000"/>
          <w:sz w:val="28"/>
          <w:szCs w:val="28"/>
          <w:lang w:eastAsia="ru-RU"/>
        </w:rPr>
        <w:t>я маломобильных групп населения»</w:t>
      </w:r>
      <w:r>
        <w:rPr>
          <w:rFonts w:ascii="Times New Roman" w:eastAsia="TimesNewRomanPSMT" w:hAnsi="Times New Roman" w:cs="Times New Roman"/>
          <w:bCs/>
          <w:color w:val="000000"/>
          <w:sz w:val="28"/>
          <w:szCs w:val="28"/>
          <w:lang w:eastAsia="ru-RU"/>
        </w:rPr>
        <w:t>;</w:t>
      </w:r>
    </w:p>
    <w:p w:rsid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113.13330.2012 «СНиП 21-02-99 Стоянки автомобилей»</w:t>
      </w:r>
      <w:r w:rsidRPr="001A0E13">
        <w:rPr>
          <w:rFonts w:ascii="Times New Roman" w:eastAsia="TimesNewRomanPSMT" w:hAnsi="Times New Roman" w:cs="Times New Roman"/>
          <w:bCs/>
          <w:color w:val="000000"/>
          <w:sz w:val="28"/>
          <w:szCs w:val="28"/>
          <w:lang w:eastAsia="ru-RU"/>
        </w:rPr>
        <w:t xml:space="preserve"> </w:t>
      </w:r>
      <w:r>
        <w:rPr>
          <w:rFonts w:ascii="Times New Roman" w:eastAsia="TimesNewRomanPSMT" w:hAnsi="Times New Roman" w:cs="Times New Roman"/>
          <w:bCs/>
          <w:color w:val="000000"/>
          <w:sz w:val="28"/>
          <w:szCs w:val="28"/>
          <w:lang w:eastAsia="ru-RU"/>
        </w:rPr>
        <w:t>;</w:t>
      </w:r>
    </w:p>
    <w:p w:rsidR="001A0E13" w:rsidRPr="00301E74" w:rsidRDefault="001A0E13" w:rsidP="001A0E13">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СП 118.13330.2012 «</w:t>
      </w:r>
      <w:r w:rsidRPr="00301E74">
        <w:rPr>
          <w:rFonts w:ascii="Times New Roman" w:eastAsia="TimesNewRomanPSMT" w:hAnsi="Times New Roman" w:cs="Times New Roman"/>
          <w:bCs/>
          <w:color w:val="000000"/>
          <w:sz w:val="28"/>
          <w:szCs w:val="28"/>
          <w:lang w:eastAsia="ru-RU"/>
        </w:rPr>
        <w:t>СНиП 31-06-2009 Об</w:t>
      </w:r>
      <w:r>
        <w:rPr>
          <w:rFonts w:ascii="Times New Roman" w:eastAsia="TimesNewRomanPSMT" w:hAnsi="Times New Roman" w:cs="Times New Roman"/>
          <w:bCs/>
          <w:color w:val="000000"/>
          <w:sz w:val="28"/>
          <w:szCs w:val="28"/>
          <w:lang w:eastAsia="ru-RU"/>
        </w:rPr>
        <w:t>щественные здания и сооружения».</w:t>
      </w:r>
    </w:p>
    <w:p w:rsidR="00C66BC3" w:rsidRPr="00854829" w:rsidRDefault="00C66BC3"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p w:rsidR="00854829" w:rsidRPr="00854829" w:rsidRDefault="00854829"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p>
    <w:p w:rsidR="00854829" w:rsidRPr="00854829" w:rsidRDefault="00854829" w:rsidP="00854829">
      <w:pPr>
        <w:autoSpaceDE w:val="0"/>
        <w:autoSpaceDN w:val="0"/>
        <w:adjustRightInd w:val="0"/>
        <w:spacing w:after="0" w:line="240" w:lineRule="auto"/>
        <w:rPr>
          <w:rFonts w:ascii="Times New Roman" w:eastAsia="Times New Roman" w:hAnsi="Times New Roman" w:cs="Times New Roman"/>
          <w:sz w:val="28"/>
          <w:szCs w:val="28"/>
        </w:rPr>
      </w:pPr>
    </w:p>
    <w:sectPr w:rsidR="00854829" w:rsidRPr="00854829" w:rsidSect="00E75A0A">
      <w:headerReference w:type="default" r:id="rId64"/>
      <w:pgSz w:w="11906" w:h="16838"/>
      <w:pgMar w:top="709" w:right="992" w:bottom="851"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CEC" w:rsidRDefault="005D0CEC" w:rsidP="00CC398E">
      <w:pPr>
        <w:spacing w:after="0" w:line="240" w:lineRule="auto"/>
      </w:pPr>
      <w:r>
        <w:separator/>
      </w:r>
    </w:p>
  </w:endnote>
  <w:endnote w:type="continuationSeparator" w:id="1">
    <w:p w:rsidR="005D0CEC" w:rsidRDefault="005D0CEC" w:rsidP="00CC3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CEC" w:rsidRDefault="005D0CEC" w:rsidP="00CC398E">
      <w:pPr>
        <w:spacing w:after="0" w:line="240" w:lineRule="auto"/>
      </w:pPr>
      <w:r>
        <w:separator/>
      </w:r>
    </w:p>
  </w:footnote>
  <w:footnote w:type="continuationSeparator" w:id="1">
    <w:p w:rsidR="005D0CEC" w:rsidRDefault="005D0CEC" w:rsidP="00CC398E">
      <w:pPr>
        <w:spacing w:after="0" w:line="240" w:lineRule="auto"/>
      </w:pPr>
      <w:r>
        <w:continuationSeparator/>
      </w:r>
    </w:p>
  </w:footnote>
  <w:footnote w:id="2">
    <w:p w:rsidR="00D52BEC" w:rsidRDefault="00D52BEC" w:rsidP="00D52BEC">
      <w:pPr>
        <w:pStyle w:val="ad"/>
        <w:spacing w:before="0" w:beforeAutospacing="0" w:after="0" w:afterAutospacing="0"/>
      </w:pPr>
      <w:r>
        <w:rPr>
          <w:rStyle w:val="a8"/>
        </w:rPr>
        <w:footnoteRef/>
      </w:r>
      <w:r>
        <w:t xml:space="preserve"> Методические рекомендации подготовлены по материалам Методического пособия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 размещенных на сайте Минтруда России </w:t>
      </w:r>
      <w:hyperlink r:id="rId1" w:history="1">
        <w:r>
          <w:rPr>
            <w:rStyle w:val="ae"/>
          </w:rPr>
          <w:t>http://www.rosmintrud.ru/docs/mintrud/handicapped/108/Metodicheskoe_posobie.doc</w:t>
        </w:r>
      </w:hyperlink>
    </w:p>
    <w:p w:rsidR="00D52BEC" w:rsidRDefault="00D52BEC">
      <w:pPr>
        <w:pStyle w:val="a6"/>
      </w:pPr>
    </w:p>
  </w:footnote>
  <w:footnote w:id="3">
    <w:p w:rsidR="005B180A" w:rsidRPr="00463594" w:rsidRDefault="005B180A" w:rsidP="00CC398E">
      <w:pPr>
        <w:autoSpaceDE w:val="0"/>
        <w:autoSpaceDN w:val="0"/>
        <w:adjustRightInd w:val="0"/>
        <w:jc w:val="both"/>
        <w:rPr>
          <w:rFonts w:ascii="Times New Roman" w:hAnsi="Times New Roman"/>
          <w:sz w:val="20"/>
          <w:szCs w:val="20"/>
        </w:rPr>
      </w:pPr>
      <w:r>
        <w:rPr>
          <w:rStyle w:val="a8"/>
        </w:rPr>
        <w:footnoteRef/>
      </w:r>
      <w:r w:rsidRPr="00463594">
        <w:rPr>
          <w:rFonts w:ascii="Times New Roman" w:hAnsi="Times New Roman"/>
          <w:sz w:val="20"/>
          <w:szCs w:val="20"/>
        </w:rPr>
        <w:t>Все параметры ширины и высоты коммуникационных путей здесь и в других пунктах приводятся в чистоте (в свету).</w:t>
      </w:r>
    </w:p>
    <w:p w:rsidR="005B180A" w:rsidRDefault="005B180A" w:rsidP="00CC398E">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29809"/>
      <w:docPartObj>
        <w:docPartGallery w:val="Page Numbers (Top of Page)"/>
        <w:docPartUnique/>
      </w:docPartObj>
    </w:sdtPr>
    <w:sdtContent>
      <w:p w:rsidR="00096BCC" w:rsidRDefault="00F523F6">
        <w:pPr>
          <w:pStyle w:val="a3"/>
          <w:jc w:val="center"/>
        </w:pPr>
        <w:fldSimple w:instr=" PAGE   \* MERGEFORMAT ">
          <w:r w:rsidR="00666FBF">
            <w:rPr>
              <w:noProof/>
            </w:rPr>
            <w:t>2</w:t>
          </w:r>
        </w:fldSimple>
      </w:p>
    </w:sdtContent>
  </w:sdt>
  <w:p w:rsidR="00096BCC" w:rsidRDefault="00096BC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0A" w:rsidRDefault="00F523F6">
    <w:pPr>
      <w:pStyle w:val="a3"/>
      <w:jc w:val="center"/>
    </w:pPr>
    <w:r>
      <w:fldChar w:fldCharType="begin"/>
    </w:r>
    <w:r w:rsidR="005B180A">
      <w:instrText>PAGE   \* MERGEFORMAT</w:instrText>
    </w:r>
    <w:r>
      <w:fldChar w:fldCharType="separate"/>
    </w:r>
    <w:r w:rsidR="00666FBF">
      <w:rPr>
        <w:noProof/>
      </w:rPr>
      <w:t>24</w:t>
    </w:r>
    <w:r>
      <w:fldChar w:fldCharType="end"/>
    </w:r>
  </w:p>
  <w:p w:rsidR="005B180A" w:rsidRDefault="005B180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BDC"/>
    <w:multiLevelType w:val="hybridMultilevel"/>
    <w:tmpl w:val="4104809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
    <w:nsid w:val="0250791F"/>
    <w:multiLevelType w:val="hybridMultilevel"/>
    <w:tmpl w:val="818C3F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D675FE"/>
    <w:multiLevelType w:val="hybridMultilevel"/>
    <w:tmpl w:val="AA8C7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F3B1C"/>
    <w:multiLevelType w:val="hybridMultilevel"/>
    <w:tmpl w:val="B93CB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D213D"/>
    <w:multiLevelType w:val="hybridMultilevel"/>
    <w:tmpl w:val="A6E087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C4C3594"/>
    <w:multiLevelType w:val="hybridMultilevel"/>
    <w:tmpl w:val="3C06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8536B0"/>
    <w:multiLevelType w:val="hybridMultilevel"/>
    <w:tmpl w:val="45E4A7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EF35A4"/>
    <w:multiLevelType w:val="hybridMultilevel"/>
    <w:tmpl w:val="0886603E"/>
    <w:lvl w:ilvl="0" w:tplc="2C5A06F2">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10B57E8"/>
    <w:multiLevelType w:val="hybridMultilevel"/>
    <w:tmpl w:val="6890F57E"/>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0D0247"/>
    <w:multiLevelType w:val="hybridMultilevel"/>
    <w:tmpl w:val="13C6F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55B45"/>
    <w:multiLevelType w:val="hybridMultilevel"/>
    <w:tmpl w:val="7D64C88E"/>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2801B3"/>
    <w:multiLevelType w:val="hybridMultilevel"/>
    <w:tmpl w:val="D332B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098"/>
    <w:multiLevelType w:val="hybridMultilevel"/>
    <w:tmpl w:val="E54E8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85076A"/>
    <w:multiLevelType w:val="hybridMultilevel"/>
    <w:tmpl w:val="2EFE2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80042C"/>
    <w:multiLevelType w:val="hybridMultilevel"/>
    <w:tmpl w:val="5F5A8AA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36F6467F"/>
    <w:multiLevelType w:val="hybridMultilevel"/>
    <w:tmpl w:val="53123D0E"/>
    <w:lvl w:ilvl="0" w:tplc="2C5A06F2">
      <w:start w:val="1"/>
      <w:numFmt w:val="bullet"/>
      <w:lvlText w:val="‒"/>
      <w:lvlJc w:val="left"/>
      <w:pPr>
        <w:ind w:left="2703"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E93BD9"/>
    <w:multiLevelType w:val="hybridMultilevel"/>
    <w:tmpl w:val="598CE096"/>
    <w:lvl w:ilvl="0" w:tplc="8FA8AC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222592"/>
    <w:multiLevelType w:val="hybridMultilevel"/>
    <w:tmpl w:val="39FE38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D433E60"/>
    <w:multiLevelType w:val="hybridMultilevel"/>
    <w:tmpl w:val="74FC70BE"/>
    <w:lvl w:ilvl="0" w:tplc="2C5A06F2">
      <w:start w:val="1"/>
      <w:numFmt w:val="bullet"/>
      <w:lvlText w:val="‒"/>
      <w:lvlJc w:val="left"/>
      <w:pPr>
        <w:ind w:left="2134" w:hanging="360"/>
      </w:pPr>
      <w:rPr>
        <w:rFonts w:ascii="Times New Roman" w:eastAsia="Times New Roman" w:hAnsi="Times New Roman" w:cs="Times New Roman"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19">
    <w:nsid w:val="523F038B"/>
    <w:multiLevelType w:val="hybridMultilevel"/>
    <w:tmpl w:val="43625B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DE1424"/>
    <w:multiLevelType w:val="hybridMultilevel"/>
    <w:tmpl w:val="8688B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7638A7"/>
    <w:multiLevelType w:val="hybridMultilevel"/>
    <w:tmpl w:val="4534282A"/>
    <w:lvl w:ilvl="0" w:tplc="2C5A06F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D67FCD"/>
    <w:multiLevelType w:val="hybridMultilevel"/>
    <w:tmpl w:val="9488C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1C02E3"/>
    <w:multiLevelType w:val="hybridMultilevel"/>
    <w:tmpl w:val="B4B05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8B790C"/>
    <w:multiLevelType w:val="hybridMultilevel"/>
    <w:tmpl w:val="21FE58AC"/>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AE74D39"/>
    <w:multiLevelType w:val="hybridMultilevel"/>
    <w:tmpl w:val="6D8A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C93321"/>
    <w:multiLevelType w:val="hybridMultilevel"/>
    <w:tmpl w:val="6450EFB6"/>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DC76A3"/>
    <w:multiLevelType w:val="hybridMultilevel"/>
    <w:tmpl w:val="3E720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19"/>
  </w:num>
  <w:num w:numId="4">
    <w:abstractNumId w:val="26"/>
  </w:num>
  <w:num w:numId="5">
    <w:abstractNumId w:val="18"/>
  </w:num>
  <w:num w:numId="6">
    <w:abstractNumId w:val="24"/>
  </w:num>
  <w:num w:numId="7">
    <w:abstractNumId w:val="0"/>
  </w:num>
  <w:num w:numId="8">
    <w:abstractNumId w:val="14"/>
  </w:num>
  <w:num w:numId="9">
    <w:abstractNumId w:val="15"/>
  </w:num>
  <w:num w:numId="10">
    <w:abstractNumId w:val="8"/>
  </w:num>
  <w:num w:numId="11">
    <w:abstractNumId w:val="7"/>
  </w:num>
  <w:num w:numId="12">
    <w:abstractNumId w:val="6"/>
  </w:num>
  <w:num w:numId="13">
    <w:abstractNumId w:val="23"/>
  </w:num>
  <w:num w:numId="14">
    <w:abstractNumId w:val="2"/>
  </w:num>
  <w:num w:numId="15">
    <w:abstractNumId w:val="3"/>
  </w:num>
  <w:num w:numId="16">
    <w:abstractNumId w:val="4"/>
  </w:num>
  <w:num w:numId="17">
    <w:abstractNumId w:val="27"/>
  </w:num>
  <w:num w:numId="18">
    <w:abstractNumId w:val="25"/>
  </w:num>
  <w:num w:numId="19">
    <w:abstractNumId w:val="20"/>
  </w:num>
  <w:num w:numId="20">
    <w:abstractNumId w:val="13"/>
  </w:num>
  <w:num w:numId="21">
    <w:abstractNumId w:val="1"/>
  </w:num>
  <w:num w:numId="22">
    <w:abstractNumId w:val="12"/>
  </w:num>
  <w:num w:numId="23">
    <w:abstractNumId w:val="9"/>
  </w:num>
  <w:num w:numId="24">
    <w:abstractNumId w:val="10"/>
  </w:num>
  <w:num w:numId="25">
    <w:abstractNumId w:val="21"/>
  </w:num>
  <w:num w:numId="26">
    <w:abstractNumId w:val="5"/>
  </w:num>
  <w:num w:numId="27">
    <w:abstractNumId w:val="22"/>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1139B"/>
    <w:rsid w:val="000016E4"/>
    <w:rsid w:val="000344CB"/>
    <w:rsid w:val="00046D0D"/>
    <w:rsid w:val="00053EA8"/>
    <w:rsid w:val="00096BCC"/>
    <w:rsid w:val="000C2711"/>
    <w:rsid w:val="000F5B62"/>
    <w:rsid w:val="000F623C"/>
    <w:rsid w:val="00132D6C"/>
    <w:rsid w:val="001A0E13"/>
    <w:rsid w:val="001F14E3"/>
    <w:rsid w:val="002312C2"/>
    <w:rsid w:val="002365BD"/>
    <w:rsid w:val="00257205"/>
    <w:rsid w:val="00272F4A"/>
    <w:rsid w:val="00274BF1"/>
    <w:rsid w:val="002755A1"/>
    <w:rsid w:val="00301E74"/>
    <w:rsid w:val="00336142"/>
    <w:rsid w:val="0036093E"/>
    <w:rsid w:val="00386B64"/>
    <w:rsid w:val="00386BEA"/>
    <w:rsid w:val="003E5735"/>
    <w:rsid w:val="00423236"/>
    <w:rsid w:val="004260EF"/>
    <w:rsid w:val="00433758"/>
    <w:rsid w:val="00434CFF"/>
    <w:rsid w:val="0044233A"/>
    <w:rsid w:val="00444EB6"/>
    <w:rsid w:val="00477558"/>
    <w:rsid w:val="00502DD2"/>
    <w:rsid w:val="005074E5"/>
    <w:rsid w:val="00540663"/>
    <w:rsid w:val="005649F0"/>
    <w:rsid w:val="00583E97"/>
    <w:rsid w:val="005863BB"/>
    <w:rsid w:val="005A52D4"/>
    <w:rsid w:val="005A66D7"/>
    <w:rsid w:val="005B180A"/>
    <w:rsid w:val="005C73B3"/>
    <w:rsid w:val="005D0CEC"/>
    <w:rsid w:val="005D6462"/>
    <w:rsid w:val="00625FB6"/>
    <w:rsid w:val="00666FBF"/>
    <w:rsid w:val="0067210B"/>
    <w:rsid w:val="006812AB"/>
    <w:rsid w:val="006D7C64"/>
    <w:rsid w:val="006E1D31"/>
    <w:rsid w:val="00711A75"/>
    <w:rsid w:val="00745658"/>
    <w:rsid w:val="00746E7F"/>
    <w:rsid w:val="0076598F"/>
    <w:rsid w:val="007754C3"/>
    <w:rsid w:val="00792F42"/>
    <w:rsid w:val="00797EF9"/>
    <w:rsid w:val="007B4B65"/>
    <w:rsid w:val="007E0255"/>
    <w:rsid w:val="007E3F7F"/>
    <w:rsid w:val="00810DF4"/>
    <w:rsid w:val="008531B7"/>
    <w:rsid w:val="00854829"/>
    <w:rsid w:val="0089205F"/>
    <w:rsid w:val="008959C3"/>
    <w:rsid w:val="008A12B9"/>
    <w:rsid w:val="008A57C1"/>
    <w:rsid w:val="008B4289"/>
    <w:rsid w:val="0091362A"/>
    <w:rsid w:val="00916B63"/>
    <w:rsid w:val="00940673"/>
    <w:rsid w:val="00950249"/>
    <w:rsid w:val="00956B65"/>
    <w:rsid w:val="00971E3F"/>
    <w:rsid w:val="00A03FCF"/>
    <w:rsid w:val="00A50022"/>
    <w:rsid w:val="00A744B3"/>
    <w:rsid w:val="00AA0C68"/>
    <w:rsid w:val="00AA4229"/>
    <w:rsid w:val="00B1670F"/>
    <w:rsid w:val="00B33B9E"/>
    <w:rsid w:val="00B6595C"/>
    <w:rsid w:val="00BD4D6D"/>
    <w:rsid w:val="00C66BC3"/>
    <w:rsid w:val="00C76224"/>
    <w:rsid w:val="00C84D40"/>
    <w:rsid w:val="00C86BFA"/>
    <w:rsid w:val="00C87722"/>
    <w:rsid w:val="00CC398E"/>
    <w:rsid w:val="00CC3FBF"/>
    <w:rsid w:val="00D52BEC"/>
    <w:rsid w:val="00DE2E04"/>
    <w:rsid w:val="00DE4C4B"/>
    <w:rsid w:val="00E1139B"/>
    <w:rsid w:val="00E11F55"/>
    <w:rsid w:val="00E265C8"/>
    <w:rsid w:val="00E75A0A"/>
    <w:rsid w:val="00EA5731"/>
    <w:rsid w:val="00EC33D6"/>
    <w:rsid w:val="00F01F37"/>
    <w:rsid w:val="00F13150"/>
    <w:rsid w:val="00F35650"/>
    <w:rsid w:val="00F42038"/>
    <w:rsid w:val="00F523F6"/>
    <w:rsid w:val="00F75803"/>
    <w:rsid w:val="00F97B2E"/>
    <w:rsid w:val="00FA5565"/>
    <w:rsid w:val="00FB10A4"/>
    <w:rsid w:val="00FF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5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39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E1139B"/>
    <w:rPr>
      <w:rFonts w:ascii="Times New Roman" w:eastAsia="Times New Roman" w:hAnsi="Times New Roman" w:cs="Times New Roman"/>
      <w:sz w:val="20"/>
      <w:szCs w:val="20"/>
      <w:lang w:eastAsia="ru-RU"/>
    </w:rPr>
  </w:style>
  <w:style w:type="paragraph" w:styleId="a5">
    <w:name w:val="List Paragraph"/>
    <w:basedOn w:val="a"/>
    <w:uiPriority w:val="34"/>
    <w:qFormat/>
    <w:rsid w:val="00CC398E"/>
    <w:pPr>
      <w:ind w:left="720"/>
      <w:contextualSpacing/>
    </w:pPr>
  </w:style>
  <w:style w:type="paragraph" w:styleId="a6">
    <w:name w:val="footnote text"/>
    <w:basedOn w:val="a"/>
    <w:link w:val="a7"/>
    <w:uiPriority w:val="99"/>
    <w:semiHidden/>
    <w:unhideWhenUsed/>
    <w:rsid w:val="00CC398E"/>
    <w:pPr>
      <w:spacing w:after="0" w:line="240" w:lineRule="auto"/>
    </w:pPr>
    <w:rPr>
      <w:sz w:val="20"/>
      <w:szCs w:val="20"/>
    </w:rPr>
  </w:style>
  <w:style w:type="character" w:customStyle="1" w:styleId="a7">
    <w:name w:val="Текст сноски Знак"/>
    <w:basedOn w:val="a0"/>
    <w:link w:val="a6"/>
    <w:uiPriority w:val="99"/>
    <w:semiHidden/>
    <w:rsid w:val="00CC398E"/>
    <w:rPr>
      <w:sz w:val="20"/>
      <w:szCs w:val="20"/>
    </w:rPr>
  </w:style>
  <w:style w:type="character" w:styleId="a8">
    <w:name w:val="footnote reference"/>
    <w:aliases w:val="Знак сноски 1,Знак сноски-FN,Ciae niinee-FN,Referencia nota al pie,4_G"/>
    <w:uiPriority w:val="99"/>
    <w:unhideWhenUsed/>
    <w:rsid w:val="00CC398E"/>
    <w:rPr>
      <w:vertAlign w:val="superscript"/>
    </w:rPr>
  </w:style>
  <w:style w:type="paragraph" w:styleId="a9">
    <w:name w:val="footer"/>
    <w:basedOn w:val="a"/>
    <w:link w:val="aa"/>
    <w:uiPriority w:val="99"/>
    <w:unhideWhenUsed/>
    <w:rsid w:val="000F62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23C"/>
  </w:style>
  <w:style w:type="paragraph" w:styleId="ab">
    <w:name w:val="Balloon Text"/>
    <w:basedOn w:val="a"/>
    <w:link w:val="ac"/>
    <w:uiPriority w:val="99"/>
    <w:semiHidden/>
    <w:unhideWhenUsed/>
    <w:rsid w:val="006812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12AB"/>
    <w:rPr>
      <w:rFonts w:ascii="Tahoma" w:hAnsi="Tahoma" w:cs="Tahoma"/>
      <w:sz w:val="16"/>
      <w:szCs w:val="16"/>
    </w:rPr>
  </w:style>
  <w:style w:type="paragraph" w:styleId="ad">
    <w:name w:val="Normal (Web)"/>
    <w:basedOn w:val="a"/>
    <w:uiPriority w:val="99"/>
    <w:semiHidden/>
    <w:unhideWhenUsed/>
    <w:rsid w:val="00D52BEC"/>
    <w:pPr>
      <w:spacing w:before="100" w:beforeAutospacing="1" w:after="100" w:afterAutospacing="1" w:line="240" w:lineRule="auto"/>
    </w:pPr>
    <w:rPr>
      <w:rFonts w:ascii="Times New Roman" w:hAnsi="Times New Roman" w:cs="Times New Roman"/>
      <w:sz w:val="24"/>
      <w:szCs w:val="24"/>
      <w:lang w:eastAsia="ru-RU"/>
    </w:rPr>
  </w:style>
  <w:style w:type="character" w:styleId="ae">
    <w:name w:val="Hyperlink"/>
    <w:basedOn w:val="a0"/>
    <w:uiPriority w:val="99"/>
    <w:semiHidden/>
    <w:unhideWhenUsed/>
    <w:rsid w:val="00D52BE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hyperlink" Target="http://www.istok-audio.com/barrier_free_medium/production/index.php?SECTION_ID=610&amp;ELEMENT_ID=2199" TargetMode="External"/><Relationship Id="rId49" Type="http://schemas.openxmlformats.org/officeDocument/2006/relationships/hyperlink" Target="http://www.istok-audio.com/barrier_free_medium/production/index.php?SECTION_ID=607&amp;ELEMENT_ID=3876" TargetMode="Externa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istok-audio.com/barrier_free_medium/production/index.php?SECTION_ID=607&amp;ELEMENT_ID=387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www.rosmintrud.ru/docs/mintrud/handicapped/108/Metodicheskoe_posobie.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DBDCD-806C-4218-8036-6A9156B6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8406</Words>
  <Characters>47919</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K</dc:creator>
  <cp:lastModifiedBy>soc-chudinova</cp:lastModifiedBy>
  <cp:revision>2</cp:revision>
  <dcterms:created xsi:type="dcterms:W3CDTF">2017-02-13T08:05:00Z</dcterms:created>
  <dcterms:modified xsi:type="dcterms:W3CDTF">2017-02-13T08:05:00Z</dcterms:modified>
</cp:coreProperties>
</file>